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5B56B" w14:textId="1AA1BB43" w:rsidR="007400B8" w:rsidRPr="007400B8" w:rsidRDefault="007400B8" w:rsidP="007400B8">
      <w:pPr>
        <w:adjustRightInd w:val="0"/>
        <w:snapToGrid w:val="0"/>
        <w:jc w:val="center"/>
        <w:rPr>
          <w:b/>
          <w:sz w:val="36"/>
        </w:rPr>
      </w:pPr>
      <w:bookmarkStart w:id="0" w:name="_GoBack"/>
      <w:bookmarkEnd w:id="0"/>
      <w:r w:rsidRPr="007400B8">
        <w:rPr>
          <w:b/>
          <w:sz w:val="36"/>
        </w:rPr>
        <w:t>Development of a CO</w:t>
      </w:r>
      <w:r w:rsidRPr="00CE6721">
        <w:rPr>
          <w:b/>
          <w:sz w:val="36"/>
          <w:vertAlign w:val="subscript"/>
        </w:rPr>
        <w:t>2</w:t>
      </w:r>
      <w:r w:rsidRPr="007400B8">
        <w:rPr>
          <w:b/>
          <w:sz w:val="36"/>
        </w:rPr>
        <w:t xml:space="preserve"> Two-phase Flow Rig for</w:t>
      </w:r>
    </w:p>
    <w:p w14:paraId="344B6D1E" w14:textId="719C4868" w:rsidR="007400B8" w:rsidRDefault="007400B8" w:rsidP="007400B8">
      <w:pPr>
        <w:pStyle w:val="a5"/>
      </w:pPr>
      <w:r w:rsidRPr="007400B8">
        <w:t>Flowmeters Calibration</w:t>
      </w:r>
      <w:r w:rsidR="009B59A2">
        <w:t xml:space="preserve"> under CCS Conditions</w:t>
      </w:r>
    </w:p>
    <w:p w14:paraId="71335D4D" w14:textId="77777777" w:rsidR="005F2C46" w:rsidRDefault="005F2C46"/>
    <w:p w14:paraId="43FB9F2F" w14:textId="0E44138F" w:rsidR="005F2C46" w:rsidRDefault="00CE6721" w:rsidP="00D13359">
      <w:pPr>
        <w:pStyle w:val="a4"/>
        <w:jc w:val="center"/>
        <w:rPr>
          <w:b/>
          <w:sz w:val="24"/>
        </w:rPr>
      </w:pPr>
      <w:r>
        <w:rPr>
          <w:b/>
          <w:sz w:val="24"/>
        </w:rPr>
        <w:t>Lijun Sun</w:t>
      </w:r>
      <w:r w:rsidR="00D13359" w:rsidRPr="00D13359">
        <w:rPr>
          <w:b/>
          <w:sz w:val="24"/>
          <w:vertAlign w:val="superscript"/>
        </w:rPr>
        <w:t>1</w:t>
      </w:r>
      <w:r w:rsidR="00D13359" w:rsidRPr="00D13359">
        <w:rPr>
          <w:b/>
          <w:sz w:val="24"/>
        </w:rPr>
        <w:t xml:space="preserve">, </w:t>
      </w:r>
      <w:r>
        <w:rPr>
          <w:b/>
          <w:sz w:val="24"/>
        </w:rPr>
        <w:t>Yong Yan</w:t>
      </w:r>
      <w:r>
        <w:rPr>
          <w:b/>
          <w:sz w:val="24"/>
          <w:vertAlign w:val="superscript"/>
        </w:rPr>
        <w:t>1</w:t>
      </w:r>
      <w:r w:rsidR="00D13359" w:rsidRPr="00D13359">
        <w:rPr>
          <w:b/>
          <w:sz w:val="24"/>
        </w:rPr>
        <w:t xml:space="preserve">, </w:t>
      </w:r>
      <w:r>
        <w:rPr>
          <w:b/>
          <w:sz w:val="24"/>
        </w:rPr>
        <w:t>Tao Wang</w:t>
      </w:r>
      <w:r>
        <w:rPr>
          <w:b/>
          <w:sz w:val="24"/>
          <w:vertAlign w:val="superscript"/>
        </w:rPr>
        <w:t>2</w:t>
      </w:r>
      <w:r w:rsidR="0076209D" w:rsidRPr="00D13359">
        <w:rPr>
          <w:b/>
          <w:sz w:val="24"/>
        </w:rPr>
        <w:t xml:space="preserve">, </w:t>
      </w:r>
      <w:r w:rsidR="0076209D">
        <w:rPr>
          <w:b/>
          <w:sz w:val="24"/>
        </w:rPr>
        <w:t>Xijian Feng</w:t>
      </w:r>
      <w:r w:rsidR="0076209D">
        <w:rPr>
          <w:b/>
          <w:sz w:val="24"/>
          <w:vertAlign w:val="superscript"/>
        </w:rPr>
        <w:t>3</w:t>
      </w:r>
      <w:r w:rsidR="0076209D" w:rsidRPr="00D13359">
        <w:rPr>
          <w:b/>
          <w:sz w:val="24"/>
        </w:rPr>
        <w:t xml:space="preserve">, </w:t>
      </w:r>
      <w:r w:rsidR="0076209D">
        <w:rPr>
          <w:b/>
          <w:sz w:val="24"/>
        </w:rPr>
        <w:t>Panpan Li</w:t>
      </w:r>
      <w:r w:rsidR="0076209D">
        <w:rPr>
          <w:b/>
          <w:sz w:val="24"/>
          <w:vertAlign w:val="superscript"/>
        </w:rPr>
        <w:t>3</w:t>
      </w:r>
    </w:p>
    <w:p w14:paraId="2716B9F9" w14:textId="77777777" w:rsidR="005F2C46" w:rsidRDefault="005F2C46">
      <w:pPr>
        <w:jc w:val="center"/>
        <w:rPr>
          <w:i/>
          <w:sz w:val="22"/>
        </w:rPr>
      </w:pPr>
    </w:p>
    <w:p w14:paraId="32B02865" w14:textId="0B6866A7" w:rsidR="00CE6721" w:rsidRPr="00D13359" w:rsidRDefault="00D13359" w:rsidP="00D13359">
      <w:pPr>
        <w:jc w:val="center"/>
        <w:rPr>
          <w:i/>
          <w:sz w:val="20"/>
        </w:rPr>
      </w:pPr>
      <w:r w:rsidRPr="00D13359">
        <w:rPr>
          <w:i/>
          <w:sz w:val="20"/>
          <w:vertAlign w:val="superscript"/>
        </w:rPr>
        <w:t>1</w:t>
      </w:r>
      <w:r w:rsidR="00CE6721" w:rsidRPr="00CE6721">
        <w:rPr>
          <w:i/>
          <w:sz w:val="20"/>
        </w:rPr>
        <w:t>School of Engineering and Digital Arts</w:t>
      </w:r>
      <w:r w:rsidR="00CE6721" w:rsidRPr="00CE6721">
        <w:rPr>
          <w:rFonts w:hint="eastAsia"/>
          <w:i/>
          <w:sz w:val="20"/>
        </w:rPr>
        <w:t>,</w:t>
      </w:r>
      <w:r w:rsidR="00CE6721" w:rsidRPr="00CE6721">
        <w:rPr>
          <w:i/>
          <w:sz w:val="20"/>
        </w:rPr>
        <w:t xml:space="preserve"> University of Kent</w:t>
      </w:r>
      <w:r w:rsidR="00CE6721" w:rsidRPr="00CE6721">
        <w:rPr>
          <w:rFonts w:hint="eastAsia"/>
          <w:i/>
          <w:sz w:val="20"/>
        </w:rPr>
        <w:t>,</w:t>
      </w:r>
      <w:r w:rsidR="00CE6721">
        <w:rPr>
          <w:i/>
          <w:sz w:val="20"/>
        </w:rPr>
        <w:t xml:space="preserve"> </w:t>
      </w:r>
      <w:r w:rsidR="00CE6721" w:rsidRPr="00CE6721">
        <w:rPr>
          <w:i/>
          <w:sz w:val="20"/>
        </w:rPr>
        <w:t>Canterbury</w:t>
      </w:r>
      <w:r w:rsidR="00CE6721" w:rsidRPr="00CE6721">
        <w:rPr>
          <w:rFonts w:hint="eastAsia"/>
          <w:i/>
          <w:sz w:val="20"/>
        </w:rPr>
        <w:t xml:space="preserve">, </w:t>
      </w:r>
      <w:r w:rsidR="00CE6721" w:rsidRPr="00CE6721">
        <w:rPr>
          <w:i/>
          <w:sz w:val="20"/>
        </w:rPr>
        <w:t>Kent</w:t>
      </w:r>
      <w:r w:rsidR="00CE6721" w:rsidRPr="00CE6721">
        <w:rPr>
          <w:rFonts w:hint="eastAsia"/>
          <w:i/>
          <w:sz w:val="20"/>
        </w:rPr>
        <w:t xml:space="preserve">, </w:t>
      </w:r>
      <w:r w:rsidR="00CE6721" w:rsidRPr="00CE6721">
        <w:rPr>
          <w:i/>
          <w:sz w:val="20"/>
        </w:rPr>
        <w:t>CT2 7NZ, UK</w:t>
      </w:r>
    </w:p>
    <w:p w14:paraId="56AFBBF1" w14:textId="610356C0" w:rsidR="00CE6721" w:rsidRPr="00D13359" w:rsidRDefault="00D13359" w:rsidP="00D13359">
      <w:pPr>
        <w:jc w:val="center"/>
        <w:rPr>
          <w:i/>
          <w:sz w:val="20"/>
        </w:rPr>
      </w:pPr>
      <w:r w:rsidRPr="00D13359">
        <w:rPr>
          <w:i/>
          <w:sz w:val="20"/>
          <w:vertAlign w:val="superscript"/>
        </w:rPr>
        <w:t>2</w:t>
      </w:r>
      <w:r w:rsidR="00CE6721" w:rsidRPr="00CE6721">
        <w:rPr>
          <w:i/>
          <w:sz w:val="20"/>
        </w:rPr>
        <w:t>KROHNE Ltd. 34-38 Rutherford Drive, Wellingborough, Northants, NN8 6AE, UK</w:t>
      </w:r>
    </w:p>
    <w:p w14:paraId="0E5082BC" w14:textId="2415EE4B" w:rsidR="0076209D" w:rsidRPr="0076209D" w:rsidRDefault="00D13359" w:rsidP="0076209D">
      <w:pPr>
        <w:jc w:val="center"/>
        <w:rPr>
          <w:i/>
          <w:sz w:val="20"/>
        </w:rPr>
      </w:pPr>
      <w:r w:rsidRPr="00D13359">
        <w:rPr>
          <w:i/>
          <w:sz w:val="20"/>
          <w:vertAlign w:val="superscript"/>
        </w:rPr>
        <w:t>3</w:t>
      </w:r>
      <w:r w:rsidR="0076209D" w:rsidRPr="0076209D">
        <w:rPr>
          <w:i/>
          <w:sz w:val="20"/>
        </w:rPr>
        <w:t xml:space="preserve">School of Electrical Engineering &amp; Automation, Tianjin Key Laboratory of Process Measurement and Control, </w:t>
      </w:r>
    </w:p>
    <w:p w14:paraId="52C5EE37" w14:textId="41B4161A" w:rsidR="0076209D" w:rsidRPr="00D13359" w:rsidRDefault="0076209D" w:rsidP="0076209D">
      <w:pPr>
        <w:jc w:val="center"/>
        <w:rPr>
          <w:i/>
          <w:sz w:val="20"/>
        </w:rPr>
      </w:pPr>
      <w:smartTag w:uri="urn:schemas-microsoft-com:office:smarttags" w:element="PlaceName">
        <w:r w:rsidRPr="0076209D">
          <w:rPr>
            <w:i/>
            <w:sz w:val="20"/>
          </w:rPr>
          <w:t>Tianjin</w:t>
        </w:r>
      </w:smartTag>
      <w:r w:rsidRPr="0076209D">
        <w:rPr>
          <w:i/>
          <w:sz w:val="20"/>
        </w:rPr>
        <w:t xml:space="preserve"> </w:t>
      </w:r>
      <w:smartTag w:uri="urn:schemas-microsoft-com:office:smarttags" w:element="PlaceType">
        <w:r w:rsidRPr="0076209D">
          <w:rPr>
            <w:i/>
            <w:sz w:val="20"/>
          </w:rPr>
          <w:t>University</w:t>
        </w:r>
      </w:smartTag>
      <w:r w:rsidRPr="0076209D">
        <w:rPr>
          <w:i/>
          <w:sz w:val="20"/>
        </w:rPr>
        <w:t xml:space="preserve">, </w:t>
      </w:r>
      <w:smartTag w:uri="urn:schemas-microsoft-com:office:smarttags" w:element="City">
        <w:r w:rsidRPr="0076209D">
          <w:rPr>
            <w:i/>
            <w:sz w:val="20"/>
          </w:rPr>
          <w:t>Tianjin</w:t>
        </w:r>
      </w:smartTag>
      <w:r w:rsidRPr="0076209D">
        <w:rPr>
          <w:i/>
          <w:sz w:val="20"/>
        </w:rPr>
        <w:t xml:space="preserve"> 300072, </w:t>
      </w:r>
      <w:smartTag w:uri="urn:schemas-microsoft-com:office:smarttags" w:element="country-region">
        <w:smartTag w:uri="urn:schemas-microsoft-com:office:smarttags" w:element="place">
          <w:r w:rsidRPr="0076209D">
            <w:rPr>
              <w:i/>
              <w:sz w:val="20"/>
            </w:rPr>
            <w:t>China</w:t>
          </w:r>
        </w:smartTag>
      </w:smartTag>
    </w:p>
    <w:p w14:paraId="470D4AAA" w14:textId="13A4E860" w:rsidR="005F2C46" w:rsidRDefault="00CE6721" w:rsidP="00D13359">
      <w:pPr>
        <w:jc w:val="center"/>
        <w:rPr>
          <w:i/>
          <w:sz w:val="20"/>
        </w:rPr>
      </w:pPr>
      <w:r>
        <w:rPr>
          <w:i/>
          <w:sz w:val="20"/>
        </w:rPr>
        <w:t>E-mail</w:t>
      </w:r>
      <w:r w:rsidR="00D13359" w:rsidRPr="00D13359">
        <w:rPr>
          <w:i/>
          <w:sz w:val="20"/>
        </w:rPr>
        <w:t xml:space="preserve">: </w:t>
      </w:r>
      <w:r>
        <w:rPr>
          <w:i/>
          <w:sz w:val="20"/>
        </w:rPr>
        <w:t>l.sun-541</w:t>
      </w:r>
      <w:r w:rsidR="00D13359" w:rsidRPr="00D13359">
        <w:rPr>
          <w:i/>
          <w:sz w:val="20"/>
        </w:rPr>
        <w:t>@</w:t>
      </w:r>
      <w:r>
        <w:rPr>
          <w:i/>
          <w:sz w:val="20"/>
        </w:rPr>
        <w:t>kent</w:t>
      </w:r>
      <w:r w:rsidR="00D13359" w:rsidRPr="00D13359">
        <w:rPr>
          <w:i/>
          <w:sz w:val="20"/>
        </w:rPr>
        <w:t>.</w:t>
      </w:r>
      <w:r>
        <w:rPr>
          <w:i/>
          <w:sz w:val="20"/>
        </w:rPr>
        <w:t>a</w:t>
      </w:r>
      <w:r w:rsidR="00D13359" w:rsidRPr="00D13359">
        <w:rPr>
          <w:i/>
          <w:sz w:val="20"/>
        </w:rPr>
        <w:t>c</w:t>
      </w:r>
      <w:r>
        <w:rPr>
          <w:i/>
          <w:sz w:val="20"/>
        </w:rPr>
        <w:t>.uk</w:t>
      </w:r>
    </w:p>
    <w:p w14:paraId="63F63D16" w14:textId="77777777" w:rsidR="005F2C46" w:rsidRDefault="00AD2EC9">
      <w:r>
        <w:pict w14:anchorId="3F975536">
          <v:rect id="_x0000_i1025" style="width:0;height:1.5pt" o:hralign="center" o:hrstd="t" o:hr="t" fillcolor="gray" stroked="f"/>
        </w:pict>
      </w:r>
    </w:p>
    <w:p w14:paraId="3E60A264" w14:textId="19B9E6E0" w:rsidR="00181CEB" w:rsidRDefault="00181CEB" w:rsidP="00181CEB">
      <w:pPr>
        <w:jc w:val="both"/>
        <w:rPr>
          <w:szCs w:val="24"/>
        </w:rPr>
      </w:pPr>
      <w:r w:rsidRPr="00181CEB">
        <w:rPr>
          <w:szCs w:val="24"/>
        </w:rPr>
        <w:t>Measurement and monitoring of CO</w:t>
      </w:r>
      <w:r w:rsidRPr="004C7DC2">
        <w:rPr>
          <w:szCs w:val="24"/>
          <w:vertAlign w:val="subscript"/>
        </w:rPr>
        <w:t>2</w:t>
      </w:r>
      <w:r w:rsidRPr="00181CEB">
        <w:rPr>
          <w:szCs w:val="24"/>
        </w:rPr>
        <w:t xml:space="preserve"> flows across the entire Carbon Capture and Storage (CCS) chain are essential to ensure accurate accounting of captured CO</w:t>
      </w:r>
      <w:r w:rsidRPr="004C7DC2">
        <w:rPr>
          <w:szCs w:val="24"/>
          <w:vertAlign w:val="subscript"/>
        </w:rPr>
        <w:t>2</w:t>
      </w:r>
      <w:r w:rsidRPr="00181CEB">
        <w:rPr>
          <w:szCs w:val="24"/>
        </w:rPr>
        <w:t xml:space="preserve"> and help prevent leaking during transportation to storage sites. The significant changes in physical properties of CO</w:t>
      </w:r>
      <w:r w:rsidRPr="004C7DC2">
        <w:rPr>
          <w:szCs w:val="24"/>
          <w:vertAlign w:val="subscript"/>
        </w:rPr>
        <w:t>2</w:t>
      </w:r>
      <w:r w:rsidRPr="00181CEB">
        <w:rPr>
          <w:szCs w:val="24"/>
        </w:rPr>
        <w:t xml:space="preserve"> depending on its state (gas, liquid, two-phase or supercritical) mean that CO</w:t>
      </w:r>
      <w:r w:rsidRPr="004C7DC2">
        <w:rPr>
          <w:szCs w:val="24"/>
          <w:vertAlign w:val="subscript"/>
        </w:rPr>
        <w:t>2</w:t>
      </w:r>
      <w:r w:rsidRPr="00181CEB">
        <w:rPr>
          <w:szCs w:val="24"/>
        </w:rPr>
        <w:t xml:space="preserve"> flows in CCS pipelines are complex by their nature. Meanwhile, impurities in a CO</w:t>
      </w:r>
      <w:r w:rsidRPr="004C7DC2">
        <w:rPr>
          <w:szCs w:val="24"/>
          <w:vertAlign w:val="subscript"/>
        </w:rPr>
        <w:t>2</w:t>
      </w:r>
      <w:r w:rsidRPr="00181CEB">
        <w:rPr>
          <w:szCs w:val="24"/>
        </w:rPr>
        <w:t xml:space="preserve"> pipeline also make the flow more likely in the form of two-phase mixture. </w:t>
      </w:r>
      <w:r w:rsidR="000142C1">
        <w:rPr>
          <w:szCs w:val="24"/>
        </w:rPr>
        <w:t xml:space="preserve">These characteristics of </w:t>
      </w:r>
      <w:r w:rsidR="000142C1" w:rsidRPr="00181CEB">
        <w:rPr>
          <w:szCs w:val="24"/>
        </w:rPr>
        <w:t>CO</w:t>
      </w:r>
      <w:r w:rsidR="000142C1" w:rsidRPr="004C7DC2">
        <w:rPr>
          <w:szCs w:val="24"/>
          <w:vertAlign w:val="subscript"/>
        </w:rPr>
        <w:t>2</w:t>
      </w:r>
      <w:r w:rsidR="000142C1">
        <w:rPr>
          <w:szCs w:val="24"/>
          <w:vertAlign w:val="subscript"/>
        </w:rPr>
        <w:t xml:space="preserve"> </w:t>
      </w:r>
      <w:r w:rsidR="000142C1">
        <w:rPr>
          <w:szCs w:val="24"/>
        </w:rPr>
        <w:t>flow</w:t>
      </w:r>
      <w:r w:rsidR="00EB32DB">
        <w:rPr>
          <w:szCs w:val="24"/>
        </w:rPr>
        <w:t>s</w:t>
      </w:r>
      <w:r w:rsidR="000142C1">
        <w:rPr>
          <w:szCs w:val="24"/>
        </w:rPr>
        <w:t xml:space="preserve"> present a number of challenges for </w:t>
      </w:r>
      <w:r w:rsidR="00EB32DB">
        <w:rPr>
          <w:szCs w:val="24"/>
        </w:rPr>
        <w:t>their</w:t>
      </w:r>
      <w:r w:rsidR="000142C1">
        <w:rPr>
          <w:szCs w:val="24"/>
        </w:rPr>
        <w:t xml:space="preserve"> accurate measurement.</w:t>
      </w:r>
    </w:p>
    <w:p w14:paraId="4D30EC01" w14:textId="77777777" w:rsidR="004C7DC2" w:rsidRPr="00181CEB" w:rsidRDefault="004C7DC2" w:rsidP="00181CEB">
      <w:pPr>
        <w:jc w:val="both"/>
        <w:rPr>
          <w:szCs w:val="24"/>
        </w:rPr>
      </w:pPr>
    </w:p>
    <w:p w14:paraId="7B13B701" w14:textId="0662A0C7" w:rsidR="00181CEB" w:rsidRPr="00737D34" w:rsidRDefault="00181CEB" w:rsidP="00181CEB">
      <w:pPr>
        <w:jc w:val="both"/>
        <w:rPr>
          <w:szCs w:val="24"/>
        </w:rPr>
      </w:pPr>
      <w:r w:rsidRPr="00181CEB">
        <w:rPr>
          <w:szCs w:val="24"/>
        </w:rPr>
        <w:t xml:space="preserve">In order to calibrate and </w:t>
      </w:r>
      <w:r w:rsidR="00EB32DB">
        <w:rPr>
          <w:szCs w:val="24"/>
        </w:rPr>
        <w:t>test</w:t>
      </w:r>
      <w:r w:rsidR="00EB32DB" w:rsidRPr="00181CEB">
        <w:rPr>
          <w:szCs w:val="24"/>
        </w:rPr>
        <w:t xml:space="preserve"> </w:t>
      </w:r>
      <w:r w:rsidRPr="00181CEB">
        <w:rPr>
          <w:szCs w:val="24"/>
        </w:rPr>
        <w:t xml:space="preserve">flowmeters under CCS conditions, a dedicated </w:t>
      </w:r>
      <w:r w:rsidR="00371824">
        <w:rPr>
          <w:szCs w:val="24"/>
        </w:rPr>
        <w:t xml:space="preserve">gas-liquid </w:t>
      </w:r>
      <w:r w:rsidRPr="00181CEB">
        <w:rPr>
          <w:szCs w:val="24"/>
        </w:rPr>
        <w:t>CO</w:t>
      </w:r>
      <w:r w:rsidRPr="004C7DC2">
        <w:rPr>
          <w:szCs w:val="24"/>
          <w:vertAlign w:val="subscript"/>
        </w:rPr>
        <w:t>2</w:t>
      </w:r>
      <w:r w:rsidR="00371824">
        <w:rPr>
          <w:szCs w:val="24"/>
        </w:rPr>
        <w:t xml:space="preserve"> two-phase flow </w:t>
      </w:r>
      <w:r w:rsidRPr="00181CEB">
        <w:rPr>
          <w:szCs w:val="24"/>
        </w:rPr>
        <w:t>rig has been</w:t>
      </w:r>
      <w:r w:rsidRPr="00181CEB">
        <w:rPr>
          <w:rFonts w:hint="eastAsia"/>
          <w:szCs w:val="24"/>
        </w:rPr>
        <w:t xml:space="preserve"> </w:t>
      </w:r>
      <w:r w:rsidRPr="00181CEB">
        <w:rPr>
          <w:szCs w:val="24"/>
        </w:rPr>
        <w:t>developed. The CO</w:t>
      </w:r>
      <w:r w:rsidRPr="004C7DC2">
        <w:rPr>
          <w:szCs w:val="24"/>
          <w:vertAlign w:val="subscript"/>
        </w:rPr>
        <w:t>2</w:t>
      </w:r>
      <w:r w:rsidRPr="00181CEB">
        <w:rPr>
          <w:szCs w:val="24"/>
        </w:rPr>
        <w:t xml:space="preserve"> </w:t>
      </w:r>
      <w:r w:rsidR="00371824">
        <w:rPr>
          <w:rFonts w:hint="eastAsia"/>
          <w:szCs w:val="24"/>
          <w:lang w:eastAsia="zh-CN"/>
        </w:rPr>
        <w:t>flow</w:t>
      </w:r>
      <w:r w:rsidRPr="00181CEB">
        <w:rPr>
          <w:szCs w:val="24"/>
        </w:rPr>
        <w:t xml:space="preserve"> rig offers a range of liquid, gaseous or </w:t>
      </w:r>
      <w:r w:rsidR="00371824" w:rsidRPr="00181CEB">
        <w:rPr>
          <w:szCs w:val="24"/>
        </w:rPr>
        <w:t>gas</w:t>
      </w:r>
      <w:r w:rsidR="00371824">
        <w:rPr>
          <w:rFonts w:hint="eastAsia"/>
          <w:szCs w:val="24"/>
          <w:lang w:eastAsia="zh-CN"/>
        </w:rPr>
        <w:t>-</w:t>
      </w:r>
      <w:r w:rsidR="00371824">
        <w:rPr>
          <w:szCs w:val="24"/>
        </w:rPr>
        <w:t>liquid</w:t>
      </w:r>
      <w:r w:rsidRPr="00181CEB">
        <w:rPr>
          <w:szCs w:val="24"/>
        </w:rPr>
        <w:t xml:space="preserve"> two-phase flow conditions in horizontal and vertical pipelines. Fundamental design considerations, including the performance parameters, flow loop structure, working principle and traceability chain, will be presented. The design details of the key elements of the rig, including separator, mixer, weighing system and inspection windows together with reference flowmeters will be included. The measures for maintaining multiphase CO</w:t>
      </w:r>
      <w:r w:rsidRPr="00371824">
        <w:rPr>
          <w:szCs w:val="24"/>
          <w:vertAlign w:val="subscript"/>
        </w:rPr>
        <w:t>2</w:t>
      </w:r>
      <w:r w:rsidRPr="00181CEB">
        <w:rPr>
          <w:szCs w:val="24"/>
        </w:rPr>
        <w:t xml:space="preserve"> flow conditions and controlling flow pattern stability will </w:t>
      </w:r>
      <w:r w:rsidR="00EB32DB">
        <w:rPr>
          <w:szCs w:val="24"/>
        </w:rPr>
        <w:t xml:space="preserve">also </w:t>
      </w:r>
      <w:r w:rsidRPr="00181CEB">
        <w:rPr>
          <w:szCs w:val="24"/>
        </w:rPr>
        <w:t xml:space="preserve">be presented and discussed. </w:t>
      </w:r>
      <w:r w:rsidR="00EB32DB">
        <w:rPr>
          <w:szCs w:val="24"/>
        </w:rPr>
        <w:t>Finally, o</w:t>
      </w:r>
      <w:r w:rsidR="00EB32DB" w:rsidRPr="00181CEB">
        <w:rPr>
          <w:szCs w:val="24"/>
        </w:rPr>
        <w:t xml:space="preserve">ur </w:t>
      </w:r>
      <w:r w:rsidRPr="00181CEB">
        <w:rPr>
          <w:szCs w:val="24"/>
        </w:rPr>
        <w:t>experiences in operating the CO</w:t>
      </w:r>
      <w:r w:rsidRPr="00371824">
        <w:rPr>
          <w:szCs w:val="24"/>
          <w:vertAlign w:val="subscript"/>
        </w:rPr>
        <w:t>2</w:t>
      </w:r>
      <w:r w:rsidRPr="00181CEB">
        <w:rPr>
          <w:szCs w:val="24"/>
        </w:rPr>
        <w:t xml:space="preserve"> flow rig and experimental results of calibrating a Coriolis flowmeter will be introduced</w:t>
      </w:r>
      <w:r w:rsidRPr="00181CEB">
        <w:rPr>
          <w:rFonts w:hint="eastAsia"/>
          <w:szCs w:val="24"/>
        </w:rPr>
        <w:t>.</w:t>
      </w:r>
    </w:p>
    <w:p w14:paraId="34DE7C2F" w14:textId="7A9D7F67" w:rsidR="00EA6110" w:rsidRDefault="00AD2EC9" w:rsidP="00737D34">
      <w:pPr>
        <w:sectPr w:rsidR="00EA6110" w:rsidSect="00A86C33">
          <w:footerReference w:type="default" r:id="rId8"/>
          <w:pgSz w:w="11906" w:h="16838"/>
          <w:pgMar w:top="1440" w:right="1077" w:bottom="1440" w:left="1077" w:header="720" w:footer="720" w:gutter="0"/>
          <w:cols w:space="720"/>
        </w:sectPr>
      </w:pPr>
      <w:r>
        <w:pict w14:anchorId="2BACD83A">
          <v:rect id="_x0000_i1026" style="width:0;height:1.5pt" o:hralign="center" o:hrstd="t" o:hr="t" fillcolor="gray" stroked="f"/>
        </w:pict>
      </w:r>
    </w:p>
    <w:p w14:paraId="5AB42BCC" w14:textId="51B48EB2" w:rsidR="00B21BA8" w:rsidRDefault="00B21BA8" w:rsidP="00737D34">
      <w:pPr>
        <w:pStyle w:val="a4"/>
        <w:tabs>
          <w:tab w:val="center" w:pos="2268"/>
          <w:tab w:val="right" w:pos="4536"/>
        </w:tabs>
      </w:pPr>
    </w:p>
    <w:p w14:paraId="4D01228D" w14:textId="77777777" w:rsidR="005F2C46" w:rsidRDefault="005F2C46">
      <w:pPr>
        <w:pStyle w:val="a4"/>
      </w:pPr>
    </w:p>
    <w:sectPr w:rsidR="005F2C46" w:rsidSect="00A86C33">
      <w:footerReference w:type="default" r:id="rId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0C51" w14:textId="77777777" w:rsidR="00AD2EC9" w:rsidRDefault="00AD2EC9" w:rsidP="00B370F7">
      <w:r>
        <w:separator/>
      </w:r>
    </w:p>
  </w:endnote>
  <w:endnote w:type="continuationSeparator" w:id="0">
    <w:p w14:paraId="3BA4B392" w14:textId="77777777" w:rsidR="00AD2EC9" w:rsidRDefault="00AD2EC9"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BE4E" w14:textId="7D59BBBF" w:rsidR="00B370F7" w:rsidRPr="00B370F7" w:rsidRDefault="005C07BE" w:rsidP="005C07BE">
    <w:pPr>
      <w:pStyle w:val="a9"/>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B14203">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FAF9" w14:textId="77777777" w:rsidR="00250D41" w:rsidRPr="00250D41" w:rsidRDefault="00250D41" w:rsidP="00250D41">
    <w:pPr>
      <w:pStyle w:val="a9"/>
      <w:tabs>
        <w:tab w:val="right" w:pos="9781"/>
      </w:tabs>
      <w:rPr>
        <w:sz w:val="20"/>
      </w:rPr>
    </w:pPr>
  </w:p>
  <w:p w14:paraId="26D01AF2" w14:textId="3A542BB4"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9283" w14:textId="77777777" w:rsidR="00AD2EC9" w:rsidRDefault="00AD2EC9" w:rsidP="00B370F7">
      <w:r>
        <w:separator/>
      </w:r>
    </w:p>
  </w:footnote>
  <w:footnote w:type="continuationSeparator" w:id="0">
    <w:p w14:paraId="482E9850" w14:textId="77777777" w:rsidR="00AD2EC9" w:rsidRDefault="00AD2EC9"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142C1"/>
    <w:rsid w:val="00181CEB"/>
    <w:rsid w:val="00250D41"/>
    <w:rsid w:val="002A73B9"/>
    <w:rsid w:val="00322F1B"/>
    <w:rsid w:val="00371824"/>
    <w:rsid w:val="003C0BF7"/>
    <w:rsid w:val="003D6491"/>
    <w:rsid w:val="00481C7F"/>
    <w:rsid w:val="004C7DC2"/>
    <w:rsid w:val="004F53C9"/>
    <w:rsid w:val="005912E1"/>
    <w:rsid w:val="005B3B20"/>
    <w:rsid w:val="005C07BE"/>
    <w:rsid w:val="005F2C46"/>
    <w:rsid w:val="006248F6"/>
    <w:rsid w:val="00641DAC"/>
    <w:rsid w:val="00657F17"/>
    <w:rsid w:val="006F12BB"/>
    <w:rsid w:val="00737D34"/>
    <w:rsid w:val="007400B8"/>
    <w:rsid w:val="0076209D"/>
    <w:rsid w:val="007D499A"/>
    <w:rsid w:val="007F73B3"/>
    <w:rsid w:val="00807BEF"/>
    <w:rsid w:val="00815774"/>
    <w:rsid w:val="00825F28"/>
    <w:rsid w:val="008357DD"/>
    <w:rsid w:val="008B29EC"/>
    <w:rsid w:val="008B4239"/>
    <w:rsid w:val="00905079"/>
    <w:rsid w:val="009B59A2"/>
    <w:rsid w:val="009F3657"/>
    <w:rsid w:val="00A0063B"/>
    <w:rsid w:val="00A12E51"/>
    <w:rsid w:val="00A217DA"/>
    <w:rsid w:val="00A436B2"/>
    <w:rsid w:val="00A45D7A"/>
    <w:rsid w:val="00A86C33"/>
    <w:rsid w:val="00AB51F5"/>
    <w:rsid w:val="00AD2EC9"/>
    <w:rsid w:val="00AE0848"/>
    <w:rsid w:val="00AF5702"/>
    <w:rsid w:val="00B14203"/>
    <w:rsid w:val="00B21BA8"/>
    <w:rsid w:val="00B33C9D"/>
    <w:rsid w:val="00B370F7"/>
    <w:rsid w:val="00B56E22"/>
    <w:rsid w:val="00B8734B"/>
    <w:rsid w:val="00BE2A1A"/>
    <w:rsid w:val="00C50C7E"/>
    <w:rsid w:val="00CE6721"/>
    <w:rsid w:val="00D0073E"/>
    <w:rsid w:val="00D13359"/>
    <w:rsid w:val="00EA6110"/>
    <w:rsid w:val="00EB32DB"/>
    <w:rsid w:val="00EB7051"/>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1BF2A9"/>
  <w15:docId w15:val="{7475FD4C-4605-4889-A89A-C490910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90D4-88E0-4082-81BA-ECACB033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17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Lijun Sun</cp:lastModifiedBy>
  <cp:revision>7</cp:revision>
  <cp:lastPrinted>2015-08-31T03:45:00Z</cp:lastPrinted>
  <dcterms:created xsi:type="dcterms:W3CDTF">2016-02-24T16:20:00Z</dcterms:created>
  <dcterms:modified xsi:type="dcterms:W3CDTF">2016-02-25T08:50:00Z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