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6041" w14:textId="4FED988E" w:rsidR="005F2C46" w:rsidRDefault="00D25E69" w:rsidP="001A11C1">
      <w:pPr>
        <w:pStyle w:val="Nzev"/>
      </w:pPr>
      <w:r>
        <w:t>Impact of swirl on flow measurement in stacks –</w:t>
      </w:r>
      <w:r w:rsidR="00B94080">
        <w:t xml:space="preserve"> CFD</w:t>
      </w:r>
      <w:r>
        <w:t xml:space="preserve"> modelling </w:t>
      </w:r>
    </w:p>
    <w:p w14:paraId="71335D4D" w14:textId="77777777" w:rsidR="005F2C46" w:rsidRDefault="005F2C46"/>
    <w:p w14:paraId="5A8F3BF2" w14:textId="240934ED" w:rsidR="00D13359" w:rsidRPr="00463C8F" w:rsidRDefault="00D25E69" w:rsidP="00D13359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J. Geršl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 w:rsidR="00463C8F">
        <w:rPr>
          <w:b/>
          <w:sz w:val="24"/>
        </w:rPr>
        <w:t>S. Knotek</w:t>
      </w:r>
      <w:r w:rsidR="00463C8F">
        <w:rPr>
          <w:b/>
          <w:sz w:val="24"/>
          <w:vertAlign w:val="superscript"/>
        </w:rPr>
        <w:t>1</w:t>
      </w:r>
      <w:r w:rsidR="00463C8F">
        <w:rPr>
          <w:b/>
          <w:sz w:val="24"/>
        </w:rPr>
        <w:t xml:space="preserve">, </w:t>
      </w:r>
      <w:r w:rsidR="00784C44">
        <w:rPr>
          <w:b/>
          <w:sz w:val="24"/>
        </w:rPr>
        <w:t>Z. Belligoli</w:t>
      </w:r>
      <w:r w:rsidR="00784C44">
        <w:rPr>
          <w:b/>
          <w:sz w:val="24"/>
          <w:vertAlign w:val="superscript"/>
        </w:rPr>
        <w:t>2</w:t>
      </w:r>
      <w:r w:rsidR="00784C44">
        <w:rPr>
          <w:b/>
          <w:sz w:val="24"/>
        </w:rPr>
        <w:t xml:space="preserve">, </w:t>
      </w:r>
      <w:r w:rsidR="00463C8F">
        <w:rPr>
          <w:b/>
          <w:sz w:val="24"/>
        </w:rPr>
        <w:t>R. Dwight</w:t>
      </w:r>
      <w:r w:rsidR="00D13359" w:rsidRPr="00D13359">
        <w:rPr>
          <w:b/>
          <w:sz w:val="24"/>
          <w:vertAlign w:val="superscript"/>
        </w:rPr>
        <w:t>2</w:t>
      </w:r>
      <w:r w:rsidR="00463C8F">
        <w:rPr>
          <w:b/>
          <w:sz w:val="24"/>
        </w:rPr>
        <w:t>,</w:t>
      </w:r>
    </w:p>
    <w:p w14:paraId="43FB9F2F" w14:textId="72C305ED" w:rsidR="005F2C46" w:rsidRDefault="00463C8F" w:rsidP="00D13359">
      <w:pPr>
        <w:pStyle w:val="Zkladntext"/>
        <w:jc w:val="center"/>
        <w:rPr>
          <w:b/>
          <w:sz w:val="24"/>
        </w:rPr>
      </w:pPr>
      <w:r>
        <w:rPr>
          <w:b/>
          <w:sz w:val="24"/>
        </w:rPr>
        <w:t>R. Robinson</w:t>
      </w:r>
      <w:r w:rsidR="00D13359" w:rsidRPr="00D13359">
        <w:rPr>
          <w:b/>
          <w:sz w:val="24"/>
          <w:vertAlign w:val="superscript"/>
        </w:rPr>
        <w:t>3</w:t>
      </w:r>
      <w:bookmarkStart w:id="0" w:name="_GoBack"/>
      <w:bookmarkEnd w:id="0"/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2DE94E83" w14:textId="52C34626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D25E69">
        <w:rPr>
          <w:i/>
          <w:sz w:val="20"/>
        </w:rPr>
        <w:t>Czech Metrology Institute</w:t>
      </w:r>
      <w:r w:rsidRPr="00D13359">
        <w:rPr>
          <w:i/>
          <w:sz w:val="20"/>
        </w:rPr>
        <w:t xml:space="preserve">, </w:t>
      </w:r>
      <w:proofErr w:type="spellStart"/>
      <w:r w:rsidR="00D25E69">
        <w:rPr>
          <w:i/>
          <w:sz w:val="20"/>
        </w:rPr>
        <w:t>Okružní</w:t>
      </w:r>
      <w:proofErr w:type="spellEnd"/>
      <w:r w:rsidR="00D25E69">
        <w:rPr>
          <w:i/>
          <w:sz w:val="20"/>
        </w:rPr>
        <w:t xml:space="preserve"> 31, 63800 Brno</w:t>
      </w:r>
      <w:r w:rsidRPr="00D13359">
        <w:rPr>
          <w:i/>
          <w:sz w:val="20"/>
        </w:rPr>
        <w:t xml:space="preserve">, </w:t>
      </w:r>
      <w:r w:rsidR="003D6491">
        <w:rPr>
          <w:i/>
          <w:sz w:val="20"/>
        </w:rPr>
        <w:t>C</w:t>
      </w:r>
      <w:r w:rsidR="00D25E69">
        <w:rPr>
          <w:i/>
          <w:sz w:val="20"/>
        </w:rPr>
        <w:t>zech Republic</w:t>
      </w:r>
    </w:p>
    <w:p w14:paraId="6A75D53F" w14:textId="2B6FE9FD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463C8F">
        <w:rPr>
          <w:i/>
          <w:sz w:val="20"/>
        </w:rPr>
        <w:t xml:space="preserve">TU Delft, Delft, </w:t>
      </w:r>
      <w:proofErr w:type="gramStart"/>
      <w:r w:rsidR="00463C8F">
        <w:rPr>
          <w:i/>
          <w:sz w:val="20"/>
        </w:rPr>
        <w:t>The</w:t>
      </w:r>
      <w:proofErr w:type="gramEnd"/>
      <w:r w:rsidR="00463C8F">
        <w:rPr>
          <w:i/>
          <w:sz w:val="20"/>
        </w:rPr>
        <w:t xml:space="preserve"> Netherlands</w:t>
      </w:r>
    </w:p>
    <w:p w14:paraId="4582D40A" w14:textId="4DDEFB97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3</w:t>
      </w:r>
      <w:r w:rsidR="00463C8F">
        <w:rPr>
          <w:i/>
          <w:sz w:val="20"/>
        </w:rPr>
        <w:t xml:space="preserve">National Physical Laboratory, </w:t>
      </w:r>
      <w:proofErr w:type="spellStart"/>
      <w:r w:rsidR="00463C8F">
        <w:rPr>
          <w:i/>
          <w:sz w:val="20"/>
        </w:rPr>
        <w:t>Teddington</w:t>
      </w:r>
      <w:proofErr w:type="spellEnd"/>
      <w:r w:rsidR="00463C8F">
        <w:rPr>
          <w:i/>
          <w:sz w:val="20"/>
        </w:rPr>
        <w:t>, UK</w:t>
      </w:r>
    </w:p>
    <w:p w14:paraId="470D4AAA" w14:textId="49F44369" w:rsidR="005F2C46" w:rsidRDefault="00D25E69" w:rsidP="00D13359">
      <w:pPr>
        <w:jc w:val="center"/>
        <w:rPr>
          <w:i/>
          <w:sz w:val="20"/>
        </w:rPr>
      </w:pPr>
      <w:r>
        <w:rPr>
          <w:i/>
          <w:sz w:val="20"/>
        </w:rPr>
        <w:t xml:space="preserve">E-mail: </w:t>
      </w:r>
      <w:hyperlink r:id="rId9" w:history="1">
        <w:r w:rsidR="00D86A47" w:rsidRPr="00A82488">
          <w:rPr>
            <w:rStyle w:val="Hypertextovodkaz"/>
            <w:i/>
            <w:sz w:val="20"/>
          </w:rPr>
          <w:t>jgersl@cmi.cz</w:t>
        </w:r>
      </w:hyperlink>
    </w:p>
    <w:p w14:paraId="73377C52" w14:textId="77777777" w:rsidR="00D86A47" w:rsidRDefault="00D86A47" w:rsidP="00D13359">
      <w:pPr>
        <w:jc w:val="center"/>
        <w:rPr>
          <w:i/>
          <w:sz w:val="20"/>
        </w:rPr>
      </w:pPr>
    </w:p>
    <w:p w14:paraId="63F63D16" w14:textId="77777777" w:rsidR="005F2C46" w:rsidRDefault="00403C40">
      <w:r>
        <w:pict w14:anchorId="3F975536">
          <v:rect id="_x0000_i1025" style="width:0;height:1.5pt" o:hralign="center" o:hrstd="t" o:hr="t" fillcolor="gray" stroked="f"/>
        </w:pict>
      </w:r>
    </w:p>
    <w:p w14:paraId="3F02DA12" w14:textId="76A5531A" w:rsidR="00C92B67" w:rsidRDefault="001758FA" w:rsidP="00737D34">
      <w:pPr>
        <w:jc w:val="both"/>
        <w:rPr>
          <w:szCs w:val="24"/>
        </w:rPr>
      </w:pPr>
      <w:r>
        <w:rPr>
          <w:szCs w:val="24"/>
        </w:rPr>
        <w:t xml:space="preserve">Measurement of flow rate in stacks is important </w:t>
      </w:r>
      <w:r w:rsidR="00032489">
        <w:rPr>
          <w:szCs w:val="24"/>
        </w:rPr>
        <w:t xml:space="preserve">component </w:t>
      </w:r>
      <w:r w:rsidR="007412B2">
        <w:rPr>
          <w:szCs w:val="24"/>
        </w:rPr>
        <w:t>for determining of</w:t>
      </w:r>
      <w:r>
        <w:rPr>
          <w:szCs w:val="24"/>
        </w:rPr>
        <w:t xml:space="preserve"> amount of emissions released to </w:t>
      </w:r>
      <w:r w:rsidR="00A05BFE">
        <w:rPr>
          <w:szCs w:val="24"/>
        </w:rPr>
        <w:t xml:space="preserve">the </w:t>
      </w:r>
      <w:r>
        <w:rPr>
          <w:szCs w:val="24"/>
        </w:rPr>
        <w:t xml:space="preserve">atmosphere. </w:t>
      </w:r>
      <w:r w:rsidR="007412B2">
        <w:rPr>
          <w:szCs w:val="24"/>
        </w:rPr>
        <w:t xml:space="preserve">Current regulation documents (e.g. EU Industrial Emissions Directive) are introducing lower emission limit values bringing new requirements for accuracy of the emission measurement methods. </w:t>
      </w:r>
      <w:r>
        <w:rPr>
          <w:szCs w:val="24"/>
        </w:rPr>
        <w:t xml:space="preserve">The most common method </w:t>
      </w:r>
      <w:r w:rsidR="007412B2">
        <w:rPr>
          <w:szCs w:val="24"/>
        </w:rPr>
        <w:t xml:space="preserve">for flow rate measurement in stacks </w:t>
      </w:r>
      <w:r>
        <w:rPr>
          <w:szCs w:val="24"/>
        </w:rPr>
        <w:t xml:space="preserve">is using </w:t>
      </w:r>
      <w:proofErr w:type="spellStart"/>
      <w:r>
        <w:rPr>
          <w:szCs w:val="24"/>
        </w:rPr>
        <w:t>Prandtl</w:t>
      </w:r>
      <w:proofErr w:type="spellEnd"/>
      <w:r>
        <w:rPr>
          <w:szCs w:val="24"/>
        </w:rPr>
        <w:t xml:space="preserve"> tubes for determining gas speed in a net of points inside a stack</w:t>
      </w:r>
      <w:r w:rsidR="00541E81">
        <w:rPr>
          <w:szCs w:val="24"/>
        </w:rPr>
        <w:t xml:space="preserve"> (e.g. ISO 10780</w:t>
      </w:r>
      <w:r w:rsidR="00092A09">
        <w:rPr>
          <w:szCs w:val="24"/>
        </w:rPr>
        <w:t xml:space="preserve">, </w:t>
      </w:r>
      <w:r w:rsidR="00092A09" w:rsidRPr="00092A09">
        <w:rPr>
          <w:szCs w:val="24"/>
          <w:lang w:eastAsia="en-US"/>
        </w:rPr>
        <w:t>EN ISO 16911</w:t>
      </w:r>
      <w:r w:rsidR="00541E81">
        <w:rPr>
          <w:szCs w:val="24"/>
        </w:rPr>
        <w:t>)</w:t>
      </w:r>
      <w:r>
        <w:rPr>
          <w:szCs w:val="24"/>
        </w:rPr>
        <w:t>. Another method is using ultrasonic flow</w:t>
      </w:r>
      <w:r w:rsidR="00541E81">
        <w:rPr>
          <w:szCs w:val="24"/>
        </w:rPr>
        <w:t xml:space="preserve"> </w:t>
      </w:r>
      <w:r>
        <w:rPr>
          <w:szCs w:val="24"/>
        </w:rPr>
        <w:t xml:space="preserve">meters. Both of them are sensitive to </w:t>
      </w:r>
      <w:r w:rsidR="00A51F8E">
        <w:rPr>
          <w:szCs w:val="24"/>
        </w:rPr>
        <w:t xml:space="preserve">orientation of the meter with respect to the </w:t>
      </w:r>
      <w:r>
        <w:rPr>
          <w:szCs w:val="24"/>
        </w:rPr>
        <w:t>gas flow direction</w:t>
      </w:r>
      <w:r w:rsidR="00D42796">
        <w:rPr>
          <w:szCs w:val="24"/>
        </w:rPr>
        <w:t xml:space="preserve"> and therefore also to a swirl which often</w:t>
      </w:r>
      <w:r w:rsidR="00A51F8E">
        <w:rPr>
          <w:szCs w:val="24"/>
        </w:rPr>
        <w:t xml:space="preserve"> appear</w:t>
      </w:r>
      <w:r w:rsidR="00D42796">
        <w:rPr>
          <w:szCs w:val="24"/>
        </w:rPr>
        <w:t>s</w:t>
      </w:r>
      <w:r w:rsidR="00A51F8E">
        <w:rPr>
          <w:szCs w:val="24"/>
        </w:rPr>
        <w:t xml:space="preserve"> in </w:t>
      </w:r>
      <w:r w:rsidR="00D42796">
        <w:rPr>
          <w:szCs w:val="24"/>
        </w:rPr>
        <w:t>the</w:t>
      </w:r>
      <w:r w:rsidR="00A51F8E">
        <w:rPr>
          <w:szCs w:val="24"/>
        </w:rPr>
        <w:t xml:space="preserve"> stack</w:t>
      </w:r>
      <w:r w:rsidR="00D42796">
        <w:rPr>
          <w:szCs w:val="24"/>
        </w:rPr>
        <w:t>s</w:t>
      </w:r>
      <w:r w:rsidR="00A51F8E">
        <w:rPr>
          <w:szCs w:val="24"/>
        </w:rPr>
        <w:t xml:space="preserve">. </w:t>
      </w:r>
    </w:p>
    <w:p w14:paraId="4F30EC7B" w14:textId="77224FD8" w:rsidR="001758FA" w:rsidRDefault="00C92B67" w:rsidP="00737D34">
      <w:pPr>
        <w:jc w:val="both"/>
        <w:rPr>
          <w:szCs w:val="24"/>
        </w:rPr>
      </w:pPr>
      <w:r>
        <w:rPr>
          <w:szCs w:val="24"/>
        </w:rPr>
        <w:t>The aim of this paper is to investigate the flow in certa</w:t>
      </w:r>
      <w:r w:rsidR="00D0478F">
        <w:rPr>
          <w:szCs w:val="24"/>
        </w:rPr>
        <w:t>in typical stack configurations,</w:t>
      </w:r>
      <w:r>
        <w:rPr>
          <w:szCs w:val="24"/>
        </w:rPr>
        <w:t xml:space="preserve"> to determine swirl velocities for various pa</w:t>
      </w:r>
      <w:r w:rsidR="003A2233">
        <w:rPr>
          <w:szCs w:val="24"/>
        </w:rPr>
        <w:t>rameters like shape of the supplying</w:t>
      </w:r>
      <w:r>
        <w:rPr>
          <w:szCs w:val="24"/>
        </w:rPr>
        <w:t xml:space="preserve"> pipe or </w:t>
      </w:r>
      <w:r w:rsidR="000D6C51">
        <w:rPr>
          <w:szCs w:val="24"/>
        </w:rPr>
        <w:t>Reynolds number of the</w:t>
      </w:r>
      <w:r>
        <w:rPr>
          <w:szCs w:val="24"/>
        </w:rPr>
        <w:t xml:space="preserve"> gas</w:t>
      </w:r>
      <w:r w:rsidR="000D6C51">
        <w:rPr>
          <w:szCs w:val="24"/>
        </w:rPr>
        <w:t xml:space="preserve"> flow </w:t>
      </w:r>
      <w:r>
        <w:rPr>
          <w:szCs w:val="24"/>
        </w:rPr>
        <w:t xml:space="preserve">and to estimate </w:t>
      </w:r>
      <w:r w:rsidR="000D6C51">
        <w:rPr>
          <w:szCs w:val="24"/>
        </w:rPr>
        <w:t xml:space="preserve">related </w:t>
      </w:r>
      <w:r>
        <w:rPr>
          <w:szCs w:val="24"/>
        </w:rPr>
        <w:t>errors in flow rate measurements using the two above mentioned methods</w:t>
      </w:r>
      <w:r w:rsidR="004E309E">
        <w:rPr>
          <w:szCs w:val="24"/>
        </w:rPr>
        <w:t>.</w:t>
      </w:r>
      <w:r w:rsidR="00D0478F">
        <w:rPr>
          <w:szCs w:val="24"/>
        </w:rPr>
        <w:t xml:space="preserve"> The stac</w:t>
      </w:r>
      <w:r w:rsidR="000D6C51">
        <w:rPr>
          <w:szCs w:val="24"/>
        </w:rPr>
        <w:t xml:space="preserve">k configurations considered </w:t>
      </w:r>
      <w:r w:rsidR="00097659">
        <w:rPr>
          <w:szCs w:val="24"/>
        </w:rPr>
        <w:t>consist of a vertical</w:t>
      </w:r>
      <w:r w:rsidR="000D6C51">
        <w:rPr>
          <w:szCs w:val="24"/>
        </w:rPr>
        <w:t xml:space="preserve"> pipe with </w:t>
      </w:r>
      <w:r w:rsidR="00097659">
        <w:rPr>
          <w:szCs w:val="24"/>
        </w:rPr>
        <w:t>T-shape connection</w:t>
      </w:r>
      <w:r w:rsidR="000D6C51">
        <w:rPr>
          <w:szCs w:val="24"/>
        </w:rPr>
        <w:t xml:space="preserve"> </w:t>
      </w:r>
      <w:r w:rsidR="00097659">
        <w:rPr>
          <w:szCs w:val="24"/>
        </w:rPr>
        <w:t xml:space="preserve">of </w:t>
      </w:r>
      <w:r w:rsidR="000D6C51">
        <w:rPr>
          <w:szCs w:val="24"/>
        </w:rPr>
        <w:t>a supplying</w:t>
      </w:r>
      <w:r w:rsidR="00097659">
        <w:rPr>
          <w:szCs w:val="24"/>
        </w:rPr>
        <w:t xml:space="preserve"> pipe</w:t>
      </w:r>
      <w:r w:rsidR="000D6C51">
        <w:rPr>
          <w:szCs w:val="24"/>
        </w:rPr>
        <w:t xml:space="preserve">. The supplying pipe is either straight or with 90° </w:t>
      </w:r>
      <w:proofErr w:type="gramStart"/>
      <w:r w:rsidR="000D6C51">
        <w:rPr>
          <w:szCs w:val="24"/>
        </w:rPr>
        <w:t>elbow</w:t>
      </w:r>
      <w:proofErr w:type="gramEnd"/>
      <w:r w:rsidR="000D6C51">
        <w:rPr>
          <w:szCs w:val="24"/>
        </w:rPr>
        <w:t xml:space="preserve"> or with double out-of-plane 90° elbow. The rang</w:t>
      </w:r>
      <w:r w:rsidR="00541E81">
        <w:rPr>
          <w:szCs w:val="24"/>
        </w:rPr>
        <w:t xml:space="preserve">e of Reynolds numbers typical for </w:t>
      </w:r>
      <w:r w:rsidR="00296C4D">
        <w:rPr>
          <w:szCs w:val="24"/>
        </w:rPr>
        <w:t xml:space="preserve">the </w:t>
      </w:r>
      <w:r w:rsidR="00541E81">
        <w:rPr>
          <w:szCs w:val="24"/>
        </w:rPr>
        <w:t>stack flow</w:t>
      </w:r>
      <w:r w:rsidR="000D6C51">
        <w:rPr>
          <w:szCs w:val="24"/>
        </w:rPr>
        <w:t xml:space="preserve"> is </w:t>
      </w:r>
      <w:r w:rsidR="00210FA9">
        <w:rPr>
          <w:szCs w:val="24"/>
        </w:rPr>
        <w:t>10</w:t>
      </w:r>
      <w:r w:rsidR="00210FA9">
        <w:rPr>
          <w:szCs w:val="24"/>
          <w:vertAlign w:val="superscript"/>
        </w:rPr>
        <w:t>5</w:t>
      </w:r>
      <w:r w:rsidR="00210FA9">
        <w:rPr>
          <w:szCs w:val="24"/>
        </w:rPr>
        <w:t xml:space="preserve"> to 10</w:t>
      </w:r>
      <w:r w:rsidR="00210FA9">
        <w:rPr>
          <w:szCs w:val="24"/>
          <w:vertAlign w:val="superscript"/>
        </w:rPr>
        <w:t>7</w:t>
      </w:r>
      <w:r w:rsidR="00210FA9">
        <w:rPr>
          <w:szCs w:val="24"/>
        </w:rPr>
        <w:t>.</w:t>
      </w:r>
      <w:r w:rsidR="000D6C51">
        <w:rPr>
          <w:szCs w:val="24"/>
        </w:rPr>
        <w:t xml:space="preserve">  </w:t>
      </w:r>
    </w:p>
    <w:p w14:paraId="7B26A1C4" w14:textId="4EAB9791" w:rsidR="004E309E" w:rsidRDefault="004E309E" w:rsidP="00737D34">
      <w:pPr>
        <w:jc w:val="both"/>
        <w:rPr>
          <w:szCs w:val="24"/>
        </w:rPr>
      </w:pPr>
      <w:r>
        <w:rPr>
          <w:szCs w:val="24"/>
        </w:rPr>
        <w:t>The method used for</w:t>
      </w:r>
      <w:r w:rsidR="00966024">
        <w:rPr>
          <w:szCs w:val="24"/>
        </w:rPr>
        <w:t xml:space="preserve"> this investigation is</w:t>
      </w:r>
      <w:r>
        <w:rPr>
          <w:szCs w:val="24"/>
        </w:rPr>
        <w:t xml:space="preserve"> </w:t>
      </w:r>
      <w:r w:rsidR="00966024">
        <w:rPr>
          <w:szCs w:val="24"/>
        </w:rPr>
        <w:t xml:space="preserve">CFD </w:t>
      </w:r>
      <w:r w:rsidR="00361288">
        <w:rPr>
          <w:szCs w:val="24"/>
        </w:rPr>
        <w:t xml:space="preserve">modelling using </w:t>
      </w:r>
      <w:proofErr w:type="spellStart"/>
      <w:r w:rsidR="00361288">
        <w:rPr>
          <w:szCs w:val="24"/>
        </w:rPr>
        <w:t>OpenFOAM</w:t>
      </w:r>
      <w:proofErr w:type="spellEnd"/>
      <w:r w:rsidR="00361288">
        <w:rPr>
          <w:szCs w:val="24"/>
        </w:rPr>
        <w:t xml:space="preserve"> software validated by experimental data from air velocity profile me</w:t>
      </w:r>
      <w:r w:rsidR="00AB5536">
        <w:rPr>
          <w:szCs w:val="24"/>
        </w:rPr>
        <w:t>asurements in T-shape geometry</w:t>
      </w:r>
      <w:r w:rsidR="003B011D">
        <w:rPr>
          <w:szCs w:val="24"/>
        </w:rPr>
        <w:t xml:space="preserve"> [1]</w:t>
      </w:r>
      <w:r w:rsidR="00361288">
        <w:rPr>
          <w:szCs w:val="24"/>
        </w:rPr>
        <w:t xml:space="preserve">. </w:t>
      </w:r>
      <w:r w:rsidR="00B6178E">
        <w:rPr>
          <w:szCs w:val="24"/>
        </w:rPr>
        <w:t xml:space="preserve">The determination of errors of the flow rate measurement with </w:t>
      </w:r>
      <w:proofErr w:type="spellStart"/>
      <w:r w:rsidR="00B6178E">
        <w:rPr>
          <w:szCs w:val="24"/>
        </w:rPr>
        <w:t>Prandtl</w:t>
      </w:r>
      <w:proofErr w:type="spellEnd"/>
      <w:r w:rsidR="00B6178E">
        <w:rPr>
          <w:szCs w:val="24"/>
        </w:rPr>
        <w:t xml:space="preserve"> tubes is based on known experimental data on indication of S-type </w:t>
      </w:r>
      <w:proofErr w:type="spellStart"/>
      <w:r w:rsidR="00B6178E">
        <w:rPr>
          <w:szCs w:val="24"/>
        </w:rPr>
        <w:t>Prandtl</w:t>
      </w:r>
      <w:proofErr w:type="spellEnd"/>
      <w:r w:rsidR="00B6178E">
        <w:rPr>
          <w:szCs w:val="24"/>
        </w:rPr>
        <w:t xml:space="preserve"> tubes exposed to air stream</w:t>
      </w:r>
      <w:r w:rsidR="00541E81">
        <w:rPr>
          <w:szCs w:val="24"/>
        </w:rPr>
        <w:t>s</w:t>
      </w:r>
      <w:r w:rsidR="00B6178E">
        <w:rPr>
          <w:szCs w:val="24"/>
        </w:rPr>
        <w:t xml:space="preserve"> </w:t>
      </w:r>
      <w:r w:rsidR="00541E81">
        <w:rPr>
          <w:szCs w:val="24"/>
        </w:rPr>
        <w:t>of</w:t>
      </w:r>
      <w:r w:rsidR="00B6178E">
        <w:rPr>
          <w:szCs w:val="24"/>
        </w:rPr>
        <w:t xml:space="preserve"> various directions [2]. </w:t>
      </w:r>
      <w:r w:rsidR="00383268">
        <w:rPr>
          <w:szCs w:val="24"/>
        </w:rPr>
        <w:t xml:space="preserve">The influence of flow direction to ultrasonic </w:t>
      </w:r>
      <w:r w:rsidR="00E85E1E">
        <w:rPr>
          <w:szCs w:val="24"/>
        </w:rPr>
        <w:t xml:space="preserve">flow </w:t>
      </w:r>
      <w:r w:rsidR="00383268">
        <w:rPr>
          <w:szCs w:val="24"/>
        </w:rPr>
        <w:t>meters</w:t>
      </w:r>
      <w:r w:rsidR="00541E81">
        <w:rPr>
          <w:szCs w:val="24"/>
        </w:rPr>
        <w:t xml:space="preserve"> is derived from their physical</w:t>
      </w:r>
      <w:r w:rsidR="005A4676">
        <w:rPr>
          <w:szCs w:val="24"/>
        </w:rPr>
        <w:t xml:space="preserve"> </w:t>
      </w:r>
      <w:r w:rsidR="00383268">
        <w:rPr>
          <w:szCs w:val="24"/>
        </w:rPr>
        <w:t>principle.</w:t>
      </w:r>
      <w:r w:rsidR="00B6178E">
        <w:rPr>
          <w:szCs w:val="24"/>
        </w:rPr>
        <w:t xml:space="preserve">   </w:t>
      </w:r>
    </w:p>
    <w:p w14:paraId="54B90F9C" w14:textId="77777777" w:rsidR="00F17B52" w:rsidRDefault="00F17B52" w:rsidP="00737D34">
      <w:pPr>
        <w:jc w:val="both"/>
        <w:rPr>
          <w:szCs w:val="24"/>
        </w:rPr>
      </w:pPr>
    </w:p>
    <w:p w14:paraId="5A98C749" w14:textId="77777777" w:rsidR="00F17B52" w:rsidRDefault="00F17B52" w:rsidP="00737D34">
      <w:pPr>
        <w:jc w:val="both"/>
        <w:rPr>
          <w:szCs w:val="24"/>
        </w:rPr>
      </w:pPr>
    </w:p>
    <w:p w14:paraId="6229CA1E" w14:textId="783BBCE8" w:rsidR="00F17B52" w:rsidRPr="00442B91" w:rsidRDefault="00F17B52" w:rsidP="00737D34">
      <w:pPr>
        <w:jc w:val="both"/>
        <w:rPr>
          <w:b/>
          <w:szCs w:val="24"/>
          <w:lang w:val="en-GB"/>
        </w:rPr>
      </w:pPr>
      <w:r w:rsidRPr="00442B91">
        <w:rPr>
          <w:b/>
          <w:szCs w:val="24"/>
          <w:lang w:val="en-GB"/>
        </w:rPr>
        <w:t>References</w:t>
      </w:r>
    </w:p>
    <w:p w14:paraId="21FFCD1C" w14:textId="77777777" w:rsidR="00846BFA" w:rsidRPr="00442B91" w:rsidRDefault="00846BFA" w:rsidP="00737D34">
      <w:pPr>
        <w:jc w:val="both"/>
        <w:rPr>
          <w:szCs w:val="24"/>
          <w:lang w:val="en-GB"/>
        </w:rPr>
      </w:pPr>
    </w:p>
    <w:p w14:paraId="32221FC6" w14:textId="5BAFC24E" w:rsidR="00F17B52" w:rsidRPr="00442B91" w:rsidRDefault="000E5A7B" w:rsidP="00737D34">
      <w:pPr>
        <w:jc w:val="both"/>
        <w:rPr>
          <w:rFonts w:ascii="TimesNewRomanPSMT" w:hAnsi="TimesNewRomanPSMT" w:cs="TimesNewRomanPSMT"/>
          <w:szCs w:val="24"/>
          <w:lang w:val="en-GB" w:eastAsia="en-NZ"/>
        </w:rPr>
      </w:pPr>
      <w:r w:rsidRPr="00442B91">
        <w:rPr>
          <w:szCs w:val="24"/>
          <w:lang w:val="en-GB"/>
        </w:rPr>
        <w:t xml:space="preserve">[1] </w:t>
      </w:r>
      <w:r w:rsidR="00B07770" w:rsidRPr="00442B91">
        <w:rPr>
          <w:szCs w:val="24"/>
          <w:lang w:val="en-GB"/>
        </w:rPr>
        <w:t xml:space="preserve">J. </w:t>
      </w:r>
      <w:proofErr w:type="spellStart"/>
      <w:r w:rsidR="00B07770" w:rsidRPr="00442B91">
        <w:rPr>
          <w:szCs w:val="24"/>
          <w:lang w:val="en-GB"/>
        </w:rPr>
        <w:t>Szmyd</w:t>
      </w:r>
      <w:proofErr w:type="spellEnd"/>
      <w:r w:rsidR="00B07770" w:rsidRPr="00442B91">
        <w:rPr>
          <w:szCs w:val="24"/>
          <w:lang w:val="en-GB"/>
        </w:rPr>
        <w:t xml:space="preserve"> et al., </w:t>
      </w:r>
      <w:r w:rsidR="00B07770" w:rsidRPr="00442B91">
        <w:rPr>
          <w:rFonts w:ascii="TimesNewRomanPS-BoldMT" w:hAnsi="TimesNewRomanPS-BoldMT" w:cs="TimesNewRomanPS-BoldMT"/>
          <w:bCs/>
          <w:i/>
          <w:szCs w:val="24"/>
          <w:lang w:val="en-GB" w:eastAsia="en-NZ"/>
        </w:rPr>
        <w:t>Experimental and numerical analysis of the air flow in T-shape channel flow</w:t>
      </w:r>
      <w:r w:rsidR="00B07770" w:rsidRPr="00442B91">
        <w:rPr>
          <w:rFonts w:ascii="TimesNewRomanPS-BoldMT" w:hAnsi="TimesNewRomanPS-BoldMT" w:cs="TimesNewRomanPS-BoldMT"/>
          <w:bCs/>
          <w:szCs w:val="24"/>
          <w:lang w:val="en-GB" w:eastAsia="en-NZ"/>
        </w:rPr>
        <w:t xml:space="preserve">, </w:t>
      </w:r>
      <w:r w:rsidR="00B07770" w:rsidRPr="00442B91">
        <w:rPr>
          <w:rFonts w:ascii="TimesNewRomanPSMT" w:hAnsi="TimesNewRomanPSMT" w:cs="TimesNewRomanPSMT"/>
          <w:szCs w:val="24"/>
          <w:lang w:val="en-GB" w:eastAsia="en-NZ"/>
        </w:rPr>
        <w:t>Arch. Min. Sci., Vol. 58 (2013), No 2, p. 333–348</w:t>
      </w:r>
    </w:p>
    <w:p w14:paraId="360CBEC8" w14:textId="77777777" w:rsidR="00846BFA" w:rsidRPr="00442B91" w:rsidRDefault="00846BFA" w:rsidP="00737D34">
      <w:pPr>
        <w:jc w:val="both"/>
        <w:rPr>
          <w:szCs w:val="24"/>
          <w:lang w:val="en-GB"/>
        </w:rPr>
      </w:pPr>
    </w:p>
    <w:p w14:paraId="765974EC" w14:textId="1A6CACB5" w:rsidR="000E5A7B" w:rsidRPr="00442B91" w:rsidRDefault="000E5A7B" w:rsidP="007F3A7A">
      <w:pPr>
        <w:pStyle w:val="Default"/>
        <w:rPr>
          <w:lang w:val="en-GB"/>
        </w:rPr>
      </w:pPr>
      <w:r w:rsidRPr="00442B91">
        <w:rPr>
          <w:lang w:val="en-GB"/>
        </w:rPr>
        <w:t>[2]</w:t>
      </w:r>
      <w:r w:rsidR="007F3A7A" w:rsidRPr="00442B91">
        <w:rPr>
          <w:lang w:val="en-GB"/>
        </w:rPr>
        <w:t xml:space="preserve"> I. I. </w:t>
      </w:r>
      <w:proofErr w:type="spellStart"/>
      <w:r w:rsidR="007F3A7A" w:rsidRPr="00442B91">
        <w:rPr>
          <w:lang w:val="en-GB"/>
        </w:rPr>
        <w:t>Shinder</w:t>
      </w:r>
      <w:proofErr w:type="spellEnd"/>
      <w:r w:rsidR="007F3A7A" w:rsidRPr="00442B91">
        <w:rPr>
          <w:lang w:val="en-GB"/>
        </w:rPr>
        <w:t xml:space="preserve"> et al., </w:t>
      </w:r>
      <w:r w:rsidR="007F3A7A" w:rsidRPr="00442B91">
        <w:rPr>
          <w:bCs/>
          <w:i/>
          <w:lang w:val="en-GB"/>
        </w:rPr>
        <w:t xml:space="preserve">NIST’s </w:t>
      </w:r>
      <w:proofErr w:type="gramStart"/>
      <w:r w:rsidR="007F3A7A" w:rsidRPr="00442B91">
        <w:rPr>
          <w:bCs/>
          <w:i/>
          <w:lang w:val="en-GB"/>
        </w:rPr>
        <w:t>New</w:t>
      </w:r>
      <w:proofErr w:type="gramEnd"/>
      <w:r w:rsidR="007F3A7A" w:rsidRPr="00442B91">
        <w:rPr>
          <w:bCs/>
          <w:i/>
          <w:lang w:val="en-GB"/>
        </w:rPr>
        <w:t xml:space="preserve"> 3D Airspeed Calibration Rig Addresses Turbulent Flow Measurement Challenges</w:t>
      </w:r>
      <w:r w:rsidR="007F3A7A" w:rsidRPr="00442B91">
        <w:rPr>
          <w:bCs/>
          <w:lang w:val="en-GB"/>
        </w:rPr>
        <w:t>, Proceedings of ISFFM 2015</w:t>
      </w:r>
    </w:p>
    <w:p w14:paraId="34DE7C2F" w14:textId="7A9D7F67" w:rsidR="00EA6110" w:rsidRDefault="00403C40" w:rsidP="00737D34">
      <w:pPr>
        <w:sectPr w:rsidR="00EA6110" w:rsidSect="00A86C33">
          <w:footerReference w:type="default" r:id="rId10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5AB42BCC" w14:textId="51B48EB2" w:rsidR="00B21BA8" w:rsidRDefault="00B21BA8" w:rsidP="00737D34">
      <w:pPr>
        <w:pStyle w:val="Zkladntext"/>
        <w:tabs>
          <w:tab w:val="center" w:pos="2268"/>
          <w:tab w:val="right" w:pos="4536"/>
        </w:tabs>
      </w:pPr>
    </w:p>
    <w:p w14:paraId="4D01228D" w14:textId="77777777" w:rsidR="005F2C46" w:rsidRDefault="005F2C46">
      <w:pPr>
        <w:pStyle w:val="Zkladntext"/>
      </w:pPr>
    </w:p>
    <w:sectPr w:rsidR="005F2C46" w:rsidSect="00A86C33">
      <w:footerReference w:type="default" r:id="rId11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A759" w14:textId="77777777" w:rsidR="00403C40" w:rsidRDefault="00403C40" w:rsidP="00B370F7">
      <w:r>
        <w:separator/>
      </w:r>
    </w:p>
  </w:endnote>
  <w:endnote w:type="continuationSeparator" w:id="0">
    <w:p w14:paraId="708AA6DD" w14:textId="77777777" w:rsidR="00403C40" w:rsidRDefault="00403C40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7BE4E" w14:textId="7D59BBBF" w:rsidR="00B370F7" w:rsidRPr="00B370F7" w:rsidRDefault="005C07BE" w:rsidP="005C07BE">
    <w:pPr>
      <w:pStyle w:val="Zpat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784C44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FAF9" w14:textId="77777777" w:rsidR="00250D41" w:rsidRPr="00250D41" w:rsidRDefault="00250D41" w:rsidP="00250D41">
    <w:pPr>
      <w:pStyle w:val="Zpat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Zpat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72F2A" w14:textId="77777777" w:rsidR="00403C40" w:rsidRDefault="00403C40" w:rsidP="00B370F7">
      <w:r>
        <w:separator/>
      </w:r>
    </w:p>
  </w:footnote>
  <w:footnote w:type="continuationSeparator" w:id="0">
    <w:p w14:paraId="0DCB7499" w14:textId="77777777" w:rsidR="00403C40" w:rsidRDefault="00403C40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32489"/>
    <w:rsid w:val="000340A9"/>
    <w:rsid w:val="00092A09"/>
    <w:rsid w:val="00097659"/>
    <w:rsid w:val="000D6C51"/>
    <w:rsid w:val="000E5A7B"/>
    <w:rsid w:val="00147607"/>
    <w:rsid w:val="001758FA"/>
    <w:rsid w:val="001A11C1"/>
    <w:rsid w:val="00210FA9"/>
    <w:rsid w:val="00250D41"/>
    <w:rsid w:val="00296C4D"/>
    <w:rsid w:val="002A73B9"/>
    <w:rsid w:val="00361288"/>
    <w:rsid w:val="00383268"/>
    <w:rsid w:val="003A2233"/>
    <w:rsid w:val="003B011D"/>
    <w:rsid w:val="003C0BF7"/>
    <w:rsid w:val="003D6491"/>
    <w:rsid w:val="00403C40"/>
    <w:rsid w:val="00442B91"/>
    <w:rsid w:val="00463C8F"/>
    <w:rsid w:val="00481C7F"/>
    <w:rsid w:val="004E309E"/>
    <w:rsid w:val="00541E81"/>
    <w:rsid w:val="005912E1"/>
    <w:rsid w:val="005A4676"/>
    <w:rsid w:val="005B3B20"/>
    <w:rsid w:val="005C07BE"/>
    <w:rsid w:val="005C29A7"/>
    <w:rsid w:val="005F2C46"/>
    <w:rsid w:val="006248F6"/>
    <w:rsid w:val="00641DAC"/>
    <w:rsid w:val="00657F17"/>
    <w:rsid w:val="006F12BB"/>
    <w:rsid w:val="00737D34"/>
    <w:rsid w:val="007412B2"/>
    <w:rsid w:val="00784C44"/>
    <w:rsid w:val="007A4624"/>
    <w:rsid w:val="007D499A"/>
    <w:rsid w:val="007F3A7A"/>
    <w:rsid w:val="007F73B3"/>
    <w:rsid w:val="00807BEF"/>
    <w:rsid w:val="00812A71"/>
    <w:rsid w:val="00815774"/>
    <w:rsid w:val="00825F28"/>
    <w:rsid w:val="008357DD"/>
    <w:rsid w:val="00846BFA"/>
    <w:rsid w:val="00875866"/>
    <w:rsid w:val="008A357D"/>
    <w:rsid w:val="008B29EC"/>
    <w:rsid w:val="008B4239"/>
    <w:rsid w:val="00905079"/>
    <w:rsid w:val="00966024"/>
    <w:rsid w:val="00A0063B"/>
    <w:rsid w:val="00A05BFE"/>
    <w:rsid w:val="00A12E51"/>
    <w:rsid w:val="00A217DA"/>
    <w:rsid w:val="00A30040"/>
    <w:rsid w:val="00A406FA"/>
    <w:rsid w:val="00A45D7A"/>
    <w:rsid w:val="00A51F8E"/>
    <w:rsid w:val="00A86C33"/>
    <w:rsid w:val="00AB51F5"/>
    <w:rsid w:val="00AB5536"/>
    <w:rsid w:val="00AF5702"/>
    <w:rsid w:val="00AF7E4D"/>
    <w:rsid w:val="00B03C86"/>
    <w:rsid w:val="00B07770"/>
    <w:rsid w:val="00B21BA8"/>
    <w:rsid w:val="00B33C9D"/>
    <w:rsid w:val="00B370F7"/>
    <w:rsid w:val="00B56E22"/>
    <w:rsid w:val="00B6178E"/>
    <w:rsid w:val="00B8734B"/>
    <w:rsid w:val="00B94080"/>
    <w:rsid w:val="00BE2A1A"/>
    <w:rsid w:val="00C92B67"/>
    <w:rsid w:val="00CE53CD"/>
    <w:rsid w:val="00D0073E"/>
    <w:rsid w:val="00D0478F"/>
    <w:rsid w:val="00D13359"/>
    <w:rsid w:val="00D25E69"/>
    <w:rsid w:val="00D42796"/>
    <w:rsid w:val="00D4462E"/>
    <w:rsid w:val="00D753CD"/>
    <w:rsid w:val="00D86A47"/>
    <w:rsid w:val="00E15E09"/>
    <w:rsid w:val="00E85E1E"/>
    <w:rsid w:val="00EA6110"/>
    <w:rsid w:val="00F17B52"/>
    <w:rsid w:val="00F62060"/>
    <w:rsid w:val="00F96FF1"/>
    <w:rsid w:val="00FA7A30"/>
    <w:rsid w:val="00FC1BA3"/>
    <w:rsid w:val="00FD5B9C"/>
    <w:rsid w:val="00FE6DC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B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AU" w:eastAsia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  <w:jc w:val="both"/>
    </w:pPr>
    <w:rPr>
      <w:b/>
      <w:sz w:val="16"/>
    </w:rPr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60"/>
    </w:pPr>
  </w:style>
  <w:style w:type="paragraph" w:styleId="Odstavecseseznamem">
    <w:name w:val="List Paragraph"/>
    <w:basedOn w:val="Normln"/>
    <w:uiPriority w:val="34"/>
    <w:qFormat/>
    <w:rsid w:val="00B21BA8"/>
    <w:pPr>
      <w:ind w:left="720"/>
    </w:pPr>
  </w:style>
  <w:style w:type="paragraph" w:styleId="Zhlav">
    <w:name w:val="header"/>
    <w:basedOn w:val="Normln"/>
    <w:link w:val="ZhlavChar"/>
    <w:rsid w:val="00B370F7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rsid w:val="00B370F7"/>
    <w:rPr>
      <w:sz w:val="24"/>
      <w:lang w:val="en-AU" w:eastAsia="en-GB"/>
    </w:rPr>
  </w:style>
  <w:style w:type="paragraph" w:styleId="Zpat">
    <w:name w:val="footer"/>
    <w:basedOn w:val="Normln"/>
    <w:link w:val="ZpatChar"/>
    <w:rsid w:val="00B370F7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rsid w:val="00B370F7"/>
    <w:rPr>
      <w:sz w:val="24"/>
      <w:lang w:val="en-AU" w:eastAsia="en-GB"/>
    </w:rPr>
  </w:style>
  <w:style w:type="paragraph" w:styleId="Textbubliny">
    <w:name w:val="Balloon Text"/>
    <w:basedOn w:val="Normln"/>
    <w:link w:val="TextbublinyChar"/>
    <w:rsid w:val="0025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Zstupntext">
    <w:name w:val="Placeholder Text"/>
    <w:basedOn w:val="Standardnpsmoodstavce"/>
    <w:uiPriority w:val="99"/>
    <w:semiHidden/>
    <w:rsid w:val="00250D41"/>
    <w:rPr>
      <w:color w:val="808080"/>
    </w:rPr>
  </w:style>
  <w:style w:type="character" w:styleId="Hypertextovodkaz">
    <w:name w:val="Hyperlink"/>
    <w:basedOn w:val="Standardnpsmoodstavce"/>
    <w:rsid w:val="00250D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A86C33"/>
    <w:rPr>
      <w:color w:val="800080" w:themeColor="followedHyperlink"/>
      <w:u w:val="single"/>
    </w:rPr>
  </w:style>
  <w:style w:type="paragraph" w:customStyle="1" w:styleId="Default">
    <w:name w:val="Default"/>
    <w:rsid w:val="007F3A7A"/>
    <w:pPr>
      <w:autoSpaceDE w:val="0"/>
      <w:autoSpaceDN w:val="0"/>
      <w:adjustRightInd w:val="0"/>
    </w:pPr>
    <w:rPr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lang w:val="en-AU" w:eastAsia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  <w:jc w:val="both"/>
    </w:pPr>
    <w:rPr>
      <w:b/>
      <w:sz w:val="16"/>
    </w:rPr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60"/>
    </w:pPr>
  </w:style>
  <w:style w:type="paragraph" w:styleId="Odstavecseseznamem">
    <w:name w:val="List Paragraph"/>
    <w:basedOn w:val="Normln"/>
    <w:uiPriority w:val="34"/>
    <w:qFormat/>
    <w:rsid w:val="00B21BA8"/>
    <w:pPr>
      <w:ind w:left="720"/>
    </w:pPr>
  </w:style>
  <w:style w:type="paragraph" w:styleId="Zhlav">
    <w:name w:val="header"/>
    <w:basedOn w:val="Normln"/>
    <w:link w:val="ZhlavChar"/>
    <w:rsid w:val="00B370F7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rsid w:val="00B370F7"/>
    <w:rPr>
      <w:sz w:val="24"/>
      <w:lang w:val="en-AU" w:eastAsia="en-GB"/>
    </w:rPr>
  </w:style>
  <w:style w:type="paragraph" w:styleId="Zpat">
    <w:name w:val="footer"/>
    <w:basedOn w:val="Normln"/>
    <w:link w:val="ZpatChar"/>
    <w:rsid w:val="00B370F7"/>
    <w:pPr>
      <w:tabs>
        <w:tab w:val="center" w:pos="4513"/>
        <w:tab w:val="right" w:pos="9026"/>
      </w:tabs>
    </w:pPr>
  </w:style>
  <w:style w:type="character" w:customStyle="1" w:styleId="ZpatChar">
    <w:name w:val="Zápatí Char"/>
    <w:link w:val="Zpat"/>
    <w:rsid w:val="00B370F7"/>
    <w:rPr>
      <w:sz w:val="24"/>
      <w:lang w:val="en-AU" w:eastAsia="en-GB"/>
    </w:rPr>
  </w:style>
  <w:style w:type="paragraph" w:styleId="Textbubliny">
    <w:name w:val="Balloon Text"/>
    <w:basedOn w:val="Normln"/>
    <w:link w:val="TextbublinyChar"/>
    <w:rsid w:val="00250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Zstupntext">
    <w:name w:val="Placeholder Text"/>
    <w:basedOn w:val="Standardnpsmoodstavce"/>
    <w:uiPriority w:val="99"/>
    <w:semiHidden/>
    <w:rsid w:val="00250D41"/>
    <w:rPr>
      <w:color w:val="808080"/>
    </w:rPr>
  </w:style>
  <w:style w:type="character" w:styleId="Hypertextovodkaz">
    <w:name w:val="Hyperlink"/>
    <w:basedOn w:val="Standardnpsmoodstavce"/>
    <w:rsid w:val="00250D41"/>
    <w:rPr>
      <w:color w:val="0000FF" w:themeColor="hyperlink"/>
      <w:u w:val="single"/>
    </w:rPr>
  </w:style>
  <w:style w:type="character" w:styleId="Sledovanodkaz">
    <w:name w:val="FollowedHyperlink"/>
    <w:basedOn w:val="Standardnpsmoodstavce"/>
    <w:rsid w:val="00A86C33"/>
    <w:rPr>
      <w:color w:val="800080" w:themeColor="followedHyperlink"/>
      <w:u w:val="single"/>
    </w:rPr>
  </w:style>
  <w:style w:type="paragraph" w:customStyle="1" w:styleId="Default">
    <w:name w:val="Default"/>
    <w:rsid w:val="007F3A7A"/>
    <w:pPr>
      <w:autoSpaceDE w:val="0"/>
      <w:autoSpaceDN w:val="0"/>
      <w:adjustRightInd w:val="0"/>
    </w:pPr>
    <w:rPr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gersl@cmi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F881-DC0C-446E-828C-45EDAD3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221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2399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jgersl</cp:lastModifiedBy>
  <cp:revision>68</cp:revision>
  <cp:lastPrinted>2015-08-31T03:45:00Z</cp:lastPrinted>
  <dcterms:created xsi:type="dcterms:W3CDTF">2016-02-24T10:16:00Z</dcterms:created>
  <dcterms:modified xsi:type="dcterms:W3CDTF">2016-02-29T08:13:00Z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