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CD5AB" w14:textId="22694B76" w:rsidR="006C147B" w:rsidRPr="002D3F90" w:rsidRDefault="006C147B" w:rsidP="006C147B">
      <w:pPr>
        <w:jc w:val="center"/>
        <w:rPr>
          <w:b/>
          <w:sz w:val="36"/>
          <w:szCs w:val="36"/>
        </w:rPr>
      </w:pPr>
      <w:r w:rsidRPr="002D3F90">
        <w:rPr>
          <w:b/>
          <w:sz w:val="36"/>
          <w:szCs w:val="36"/>
        </w:rPr>
        <w:t xml:space="preserve">The Error Model of Turbine </w:t>
      </w:r>
      <w:proofErr w:type="spellStart"/>
      <w:r w:rsidRPr="002D3F90">
        <w:rPr>
          <w:b/>
          <w:sz w:val="36"/>
          <w:szCs w:val="36"/>
        </w:rPr>
        <w:t>Flowmeter</w:t>
      </w:r>
      <w:proofErr w:type="spellEnd"/>
      <w:r w:rsidRPr="002D3F90">
        <w:rPr>
          <w:b/>
          <w:sz w:val="36"/>
          <w:szCs w:val="36"/>
        </w:rPr>
        <w:t xml:space="preserve"> Based on Reynolds Number</w:t>
      </w:r>
    </w:p>
    <w:p w14:paraId="34DDD62A" w14:textId="77777777" w:rsidR="006C147B" w:rsidRDefault="006C147B" w:rsidP="006C147B"/>
    <w:p w14:paraId="3D6DE951" w14:textId="77777777" w:rsidR="006C147B" w:rsidRPr="00FF22B8" w:rsidRDefault="006C147B" w:rsidP="006C147B">
      <w:pPr>
        <w:pStyle w:val="a4"/>
        <w:jc w:val="center"/>
        <w:rPr>
          <w:b/>
          <w:sz w:val="24"/>
          <w:szCs w:val="24"/>
          <w:lang w:eastAsia="zh-CN"/>
        </w:rPr>
      </w:pPr>
      <w:r w:rsidRPr="00FF22B8">
        <w:rPr>
          <w:b/>
          <w:sz w:val="24"/>
          <w:szCs w:val="24"/>
        </w:rPr>
        <w:t>Han Zhang</w:t>
      </w:r>
      <w:r w:rsidRPr="00FF22B8">
        <w:rPr>
          <w:b/>
          <w:sz w:val="24"/>
          <w:szCs w:val="24"/>
          <w:vertAlign w:val="superscript"/>
        </w:rPr>
        <w:t>1</w:t>
      </w:r>
      <w:r w:rsidRPr="00FF22B8">
        <w:rPr>
          <w:b/>
          <w:sz w:val="24"/>
          <w:szCs w:val="24"/>
        </w:rPr>
        <w:t xml:space="preserve">, </w:t>
      </w:r>
      <w:proofErr w:type="spellStart"/>
      <w:r w:rsidRPr="00FF22B8">
        <w:rPr>
          <w:b/>
          <w:sz w:val="24"/>
          <w:szCs w:val="24"/>
        </w:rPr>
        <w:t>Chunhui</w:t>
      </w:r>
      <w:proofErr w:type="spellEnd"/>
      <w:r w:rsidRPr="00FF22B8">
        <w:rPr>
          <w:b/>
          <w:sz w:val="24"/>
          <w:szCs w:val="24"/>
        </w:rPr>
        <w:t xml:space="preserve"> Li</w:t>
      </w:r>
      <w:r w:rsidRPr="00FF22B8">
        <w:rPr>
          <w:b/>
          <w:sz w:val="24"/>
          <w:szCs w:val="24"/>
          <w:vertAlign w:val="superscript"/>
        </w:rPr>
        <w:t>1</w:t>
      </w:r>
      <w:r w:rsidRPr="00FF22B8">
        <w:rPr>
          <w:b/>
          <w:sz w:val="24"/>
          <w:szCs w:val="24"/>
        </w:rPr>
        <w:t xml:space="preserve">, </w:t>
      </w:r>
      <w:proofErr w:type="spellStart"/>
      <w:r w:rsidRPr="00FF22B8">
        <w:rPr>
          <w:b/>
          <w:sz w:val="24"/>
          <w:szCs w:val="24"/>
        </w:rPr>
        <w:t>Peijuan</w:t>
      </w:r>
      <w:proofErr w:type="spellEnd"/>
      <w:r w:rsidRPr="00FF22B8">
        <w:rPr>
          <w:b/>
          <w:sz w:val="24"/>
          <w:szCs w:val="24"/>
        </w:rPr>
        <w:t xml:space="preserve"> Cao</w:t>
      </w:r>
      <w:r w:rsidRPr="00FF22B8">
        <w:rPr>
          <w:b/>
          <w:sz w:val="24"/>
          <w:szCs w:val="24"/>
          <w:vertAlign w:val="superscript"/>
        </w:rPr>
        <w:t>1</w:t>
      </w:r>
      <w:r w:rsidRPr="00FF22B8">
        <w:rPr>
          <w:rFonts w:hint="eastAsia"/>
          <w:b/>
          <w:sz w:val="24"/>
          <w:szCs w:val="24"/>
          <w:vertAlign w:val="superscript"/>
          <w:lang w:eastAsia="zh-CN"/>
        </w:rPr>
        <w:t>,</w:t>
      </w:r>
      <w:r w:rsidRPr="00FF22B8">
        <w:rPr>
          <w:b/>
          <w:sz w:val="24"/>
          <w:szCs w:val="24"/>
          <w:vertAlign w:val="superscript"/>
          <w:lang w:eastAsia="zh-CN"/>
        </w:rPr>
        <w:t xml:space="preserve"> </w:t>
      </w:r>
      <w:r w:rsidRPr="00FF22B8">
        <w:rPr>
          <w:rFonts w:hint="eastAsia"/>
          <w:b/>
          <w:sz w:val="24"/>
          <w:szCs w:val="24"/>
          <w:vertAlign w:val="superscript"/>
          <w:lang w:eastAsia="zh-CN"/>
        </w:rPr>
        <w:t>2</w:t>
      </w:r>
    </w:p>
    <w:p w14:paraId="3C9C9D05" w14:textId="77777777" w:rsidR="006C147B" w:rsidRPr="002571DB" w:rsidRDefault="006C147B" w:rsidP="006C147B">
      <w:pPr>
        <w:jc w:val="center"/>
        <w:rPr>
          <w:i/>
          <w:sz w:val="22"/>
        </w:rPr>
      </w:pPr>
    </w:p>
    <w:p w14:paraId="5F40A56D" w14:textId="77777777" w:rsidR="006C147B" w:rsidRPr="00FF22B8" w:rsidRDefault="006C147B" w:rsidP="006C147B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1</w:t>
      </w:r>
      <w:r w:rsidRPr="00FF22B8">
        <w:rPr>
          <w:sz w:val="20"/>
        </w:rPr>
        <w:t xml:space="preserve"> </w:t>
      </w:r>
      <w:r w:rsidRPr="00FF22B8">
        <w:rPr>
          <w:i/>
          <w:sz w:val="20"/>
        </w:rPr>
        <w:t xml:space="preserve">National Institute of Metrology (NIM), </w:t>
      </w:r>
      <w:hyperlink r:id="rId8" w:history="1">
        <w:r w:rsidRPr="00FF22B8">
          <w:rPr>
            <w:rStyle w:val="ac"/>
            <w:i/>
            <w:color w:val="auto"/>
            <w:sz w:val="20"/>
            <w:u w:val="none"/>
          </w:rPr>
          <w:t>zhanghan@nim.ac.cn</w:t>
        </w:r>
      </w:hyperlink>
      <w:r w:rsidRPr="00FF22B8">
        <w:rPr>
          <w:i/>
          <w:sz w:val="20"/>
        </w:rPr>
        <w:t>, Beijing, P. R. China</w:t>
      </w:r>
    </w:p>
    <w:p w14:paraId="4E1733EB" w14:textId="77777777" w:rsidR="006C147B" w:rsidRPr="00FF22B8" w:rsidRDefault="006C147B" w:rsidP="006C147B">
      <w:pPr>
        <w:jc w:val="center"/>
        <w:rPr>
          <w:i/>
          <w:sz w:val="20"/>
        </w:rPr>
      </w:pPr>
      <w:r w:rsidRPr="00FF22B8">
        <w:rPr>
          <w:i/>
          <w:sz w:val="20"/>
          <w:vertAlign w:val="superscript"/>
        </w:rPr>
        <w:t>2</w:t>
      </w:r>
      <w:r w:rsidRPr="00FF22B8">
        <w:rPr>
          <w:i/>
          <w:sz w:val="20"/>
        </w:rPr>
        <w:t xml:space="preserve"> Hebei University, Baoding, P. R. China</w:t>
      </w:r>
    </w:p>
    <w:p w14:paraId="6B2F98BB" w14:textId="77777777" w:rsidR="006C147B" w:rsidRPr="00FF22B8" w:rsidRDefault="006C147B" w:rsidP="006C147B">
      <w:pPr>
        <w:jc w:val="center"/>
        <w:rPr>
          <w:i/>
          <w:sz w:val="20"/>
        </w:rPr>
      </w:pPr>
      <w:r w:rsidRPr="00FF22B8">
        <w:rPr>
          <w:i/>
          <w:sz w:val="20"/>
        </w:rPr>
        <w:t>E-mail (corresponding author): lich@nim.ac.cn</w:t>
      </w:r>
    </w:p>
    <w:p w14:paraId="63F63D16" w14:textId="77777777" w:rsidR="005F2C46" w:rsidRDefault="00A11481">
      <w:r>
        <w:pict w14:anchorId="3F975536">
          <v:rect id="_x0000_i1025" style="width:0;height:1.5pt" o:hralign="center" o:hrstd="t" o:hr="t" fillcolor="gray" stroked="f"/>
        </w:pict>
      </w:r>
    </w:p>
    <w:p w14:paraId="25959D75" w14:textId="77777777" w:rsidR="006C147B" w:rsidRPr="006C147B" w:rsidRDefault="006C147B" w:rsidP="006C147B">
      <w:pPr>
        <w:pStyle w:val="1"/>
        <w:rPr>
          <w:sz w:val="24"/>
        </w:rPr>
      </w:pPr>
      <w:r w:rsidRPr="006C147B">
        <w:rPr>
          <w:sz w:val="24"/>
        </w:rPr>
        <w:t>Abstract</w:t>
      </w:r>
    </w:p>
    <w:p w14:paraId="77C648A6" w14:textId="77777777" w:rsidR="006C147B" w:rsidRPr="006C147B" w:rsidRDefault="006C147B" w:rsidP="006C147B">
      <w:pPr>
        <w:rPr>
          <w:sz w:val="36"/>
        </w:rPr>
      </w:pPr>
    </w:p>
    <w:p w14:paraId="34DE7C2F" w14:textId="002D7467" w:rsidR="00EA6110" w:rsidRDefault="00420586" w:rsidP="006C147B">
      <w:pPr>
        <w:jc w:val="both"/>
        <w:sectPr w:rsidR="00EA6110" w:rsidSect="00A86C33">
          <w:footerReference w:type="default" r:id="rId9"/>
          <w:pgSz w:w="11906" w:h="16838"/>
          <w:pgMar w:top="1440" w:right="1077" w:bottom="1440" w:left="1077" w:header="720" w:footer="720" w:gutter="0"/>
          <w:cols w:space="720"/>
        </w:sectPr>
      </w:pPr>
      <w:r>
        <w:rPr>
          <w:lang w:eastAsia="zh-CN"/>
        </w:rPr>
        <w:t>T</w:t>
      </w:r>
      <w:r w:rsidR="006C147B" w:rsidRPr="006C147B">
        <w:rPr>
          <w:lang w:eastAsia="zh-CN"/>
        </w:rPr>
        <w:t xml:space="preserve">he high pressure close loop gas flow facility </w:t>
      </w:r>
      <w:r>
        <w:rPr>
          <w:lang w:eastAsia="zh-CN"/>
        </w:rPr>
        <w:t>was built in</w:t>
      </w:r>
      <w:r w:rsidR="006C147B" w:rsidRPr="006C147B">
        <w:rPr>
          <w:lang w:eastAsia="zh-CN"/>
        </w:rPr>
        <w:t xml:space="preserve"> the National Institute of Metrology (NIM). </w:t>
      </w:r>
      <w:r w:rsidR="006C147B" w:rsidRPr="006C147B">
        <w:rPr>
          <w:szCs w:val="24"/>
        </w:rPr>
        <w:t xml:space="preserve">The 4 sets of turbine </w:t>
      </w:r>
      <w:proofErr w:type="spellStart"/>
      <w:r w:rsidR="006C147B" w:rsidRPr="006C147B">
        <w:rPr>
          <w:szCs w:val="24"/>
        </w:rPr>
        <w:t>flow</w:t>
      </w:r>
      <w:bookmarkStart w:id="0" w:name="_GoBack"/>
      <w:bookmarkEnd w:id="0"/>
      <w:r w:rsidR="006C147B" w:rsidRPr="006C147B">
        <w:rPr>
          <w:szCs w:val="24"/>
        </w:rPr>
        <w:t>meters</w:t>
      </w:r>
      <w:proofErr w:type="spellEnd"/>
      <w:r w:rsidR="006C147B" w:rsidRPr="006C147B">
        <w:rPr>
          <w:szCs w:val="24"/>
        </w:rPr>
        <w:t xml:space="preserve"> were selected as master meters of the facility</w:t>
      </w:r>
      <w:r w:rsidR="006F22A8">
        <w:rPr>
          <w:szCs w:val="24"/>
        </w:rPr>
        <w:t>, which</w:t>
      </w:r>
      <w:r w:rsidR="006C147B" w:rsidRPr="006C147B">
        <w:rPr>
          <w:szCs w:val="24"/>
        </w:rPr>
        <w:t xml:space="preserve"> were calibrated by sonic nozzles at different pressures and flow points in original position. The calibration results showed that the curve </w:t>
      </w:r>
      <w:r>
        <w:rPr>
          <w:szCs w:val="24"/>
        </w:rPr>
        <w:t xml:space="preserve">fitting </w:t>
      </w:r>
      <w:r w:rsidR="006C147B" w:rsidRPr="006C147B">
        <w:rPr>
          <w:szCs w:val="24"/>
        </w:rPr>
        <w:t xml:space="preserve">of meter error </w:t>
      </w:r>
      <w:r>
        <w:rPr>
          <w:szCs w:val="24"/>
        </w:rPr>
        <w:t>was</w:t>
      </w:r>
      <w:r w:rsidR="006C147B" w:rsidRPr="006C147B">
        <w:rPr>
          <w:szCs w:val="24"/>
        </w:rPr>
        <w:t xml:space="preserve"> obviously spread under the critical Reynolds number. Based on the physical model</w:t>
      </w:r>
      <w:r>
        <w:rPr>
          <w:szCs w:val="24"/>
        </w:rPr>
        <w:t xml:space="preserve"> of turbine meter</w:t>
      </w:r>
      <w:r w:rsidR="006C147B" w:rsidRPr="006C147B">
        <w:rPr>
          <w:szCs w:val="24"/>
        </w:rPr>
        <w:t xml:space="preserve">, the NIM-2015 model </w:t>
      </w:r>
      <w:r w:rsidRPr="006C147B">
        <w:rPr>
          <w:lang w:eastAsia="zh-CN"/>
        </w:rPr>
        <w:t>related to Reynolds number</w:t>
      </w:r>
      <w:r w:rsidRPr="006C147B">
        <w:rPr>
          <w:szCs w:val="24"/>
        </w:rPr>
        <w:t xml:space="preserve"> </w:t>
      </w:r>
      <w:r>
        <w:rPr>
          <w:szCs w:val="24"/>
        </w:rPr>
        <w:t xml:space="preserve">and thermodynamics property of working fluid </w:t>
      </w:r>
      <w:r w:rsidR="006C147B" w:rsidRPr="006C147B">
        <w:rPr>
          <w:szCs w:val="24"/>
        </w:rPr>
        <w:t xml:space="preserve">was presented. </w:t>
      </w:r>
      <w:r w:rsidR="006F22A8">
        <w:rPr>
          <w:szCs w:val="24"/>
        </w:rPr>
        <w:t>The reliability of the new model was also verified in this paper.</w:t>
      </w:r>
      <w:r w:rsidR="00A11481"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a4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a4"/>
      </w:pPr>
    </w:p>
    <w:sectPr w:rsidR="005F2C46" w:rsidSect="00A86C33">
      <w:footerReference w:type="default" r:id="rId10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AC0D" w14:textId="77777777" w:rsidR="00A11481" w:rsidRDefault="00A11481" w:rsidP="00B370F7">
      <w:r>
        <w:separator/>
      </w:r>
    </w:p>
  </w:endnote>
  <w:endnote w:type="continuationSeparator" w:id="0">
    <w:p w14:paraId="2CFF6BCA" w14:textId="77777777" w:rsidR="00A11481" w:rsidRDefault="00A11481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6F22A8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4A742" w14:textId="77777777" w:rsidR="00A11481" w:rsidRDefault="00A11481" w:rsidP="00B370F7">
      <w:r>
        <w:separator/>
      </w:r>
    </w:p>
  </w:footnote>
  <w:footnote w:type="continuationSeparator" w:id="0">
    <w:p w14:paraId="14BE43B6" w14:textId="77777777" w:rsidR="00A11481" w:rsidRDefault="00A11481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6"/>
    <w:rsid w:val="00150F83"/>
    <w:rsid w:val="00250D41"/>
    <w:rsid w:val="002A73B9"/>
    <w:rsid w:val="002C33E8"/>
    <w:rsid w:val="003C0BF7"/>
    <w:rsid w:val="003D6491"/>
    <w:rsid w:val="00420586"/>
    <w:rsid w:val="00481C7F"/>
    <w:rsid w:val="00504580"/>
    <w:rsid w:val="005912E1"/>
    <w:rsid w:val="005B3B20"/>
    <w:rsid w:val="005C07BE"/>
    <w:rsid w:val="005F2C46"/>
    <w:rsid w:val="006248F6"/>
    <w:rsid w:val="00641DAC"/>
    <w:rsid w:val="00657F17"/>
    <w:rsid w:val="006C147B"/>
    <w:rsid w:val="006F12BB"/>
    <w:rsid w:val="006F22A8"/>
    <w:rsid w:val="00716E08"/>
    <w:rsid w:val="00737D34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A0063B"/>
    <w:rsid w:val="00A11481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D0073E"/>
    <w:rsid w:val="00D13359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9A4CD589-00AA-4A52-B789-9071AC7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rsid w:val="006C147B"/>
    <w:rPr>
      <w:b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han@nim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0D22-9D98-4D41-B4AA-21EFED64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958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lich</cp:lastModifiedBy>
  <cp:revision>7</cp:revision>
  <cp:lastPrinted>2015-08-31T03:45:00Z</cp:lastPrinted>
  <dcterms:created xsi:type="dcterms:W3CDTF">2016-02-05T11:50:00Z</dcterms:created>
  <dcterms:modified xsi:type="dcterms:W3CDTF">2016-02-26T00:29:00Z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