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46" w:rsidRPr="008E716F" w:rsidRDefault="00977B9F" w:rsidP="008E716F">
      <w:pPr>
        <w:jc w:val="center"/>
        <w:rPr>
          <w:b/>
          <w:sz w:val="36"/>
          <w:szCs w:val="36"/>
        </w:rPr>
      </w:pPr>
      <w:r w:rsidRPr="008E716F">
        <w:rPr>
          <w:b/>
          <w:sz w:val="36"/>
          <w:szCs w:val="36"/>
        </w:rPr>
        <w:t xml:space="preserve">Development of a calibration </w:t>
      </w:r>
      <w:r w:rsidR="00F72054" w:rsidRPr="008E716F">
        <w:rPr>
          <w:b/>
          <w:sz w:val="36"/>
          <w:szCs w:val="36"/>
        </w:rPr>
        <w:t>process</w:t>
      </w:r>
      <w:r w:rsidRPr="008E716F">
        <w:rPr>
          <w:b/>
          <w:sz w:val="36"/>
          <w:szCs w:val="36"/>
        </w:rPr>
        <w:t xml:space="preserve"> for water meters close to real world conditions</w:t>
      </w:r>
    </w:p>
    <w:p w:rsidR="005F2C46" w:rsidRDefault="005F2C46"/>
    <w:p w:rsidR="005F2C46" w:rsidRPr="00453CA2" w:rsidRDefault="00977B9F" w:rsidP="00D13359">
      <w:pPr>
        <w:pStyle w:val="Textkrper"/>
        <w:jc w:val="center"/>
        <w:rPr>
          <w:b/>
          <w:sz w:val="24"/>
          <w:lang w:val="de-DE"/>
        </w:rPr>
      </w:pPr>
      <w:r w:rsidRPr="00977B9F">
        <w:rPr>
          <w:b/>
          <w:sz w:val="24"/>
          <w:lang w:val="de-DE"/>
        </w:rPr>
        <w:t>D. Schumann</w:t>
      </w:r>
      <w:r w:rsidR="00D13359" w:rsidRPr="00977B9F">
        <w:rPr>
          <w:b/>
          <w:sz w:val="24"/>
          <w:vertAlign w:val="superscript"/>
          <w:lang w:val="de-DE"/>
        </w:rPr>
        <w:t>1</w:t>
      </w:r>
      <w:r w:rsidR="00D13359" w:rsidRPr="00977B9F">
        <w:rPr>
          <w:b/>
          <w:sz w:val="24"/>
          <w:lang w:val="de-DE"/>
        </w:rPr>
        <w:t xml:space="preserve">, </w:t>
      </w:r>
      <w:r w:rsidRPr="00977B9F">
        <w:rPr>
          <w:b/>
          <w:sz w:val="24"/>
          <w:lang w:val="de-DE"/>
        </w:rPr>
        <w:t>G. Wendt</w:t>
      </w:r>
      <w:r w:rsidR="00D13359" w:rsidRPr="00977B9F">
        <w:rPr>
          <w:b/>
          <w:sz w:val="24"/>
          <w:vertAlign w:val="superscript"/>
          <w:lang w:val="de-DE"/>
        </w:rPr>
        <w:t>2</w:t>
      </w:r>
      <w:r w:rsidR="00D13359" w:rsidRPr="00977B9F">
        <w:rPr>
          <w:b/>
          <w:sz w:val="24"/>
          <w:lang w:val="de-DE"/>
        </w:rPr>
        <w:t xml:space="preserve">, </w:t>
      </w:r>
      <w:r>
        <w:rPr>
          <w:b/>
          <w:sz w:val="24"/>
          <w:lang w:val="de-DE"/>
        </w:rPr>
        <w:t>J. Tränckner</w:t>
      </w:r>
      <w:r w:rsidR="00D13359" w:rsidRPr="00977B9F">
        <w:rPr>
          <w:b/>
          <w:sz w:val="24"/>
          <w:vertAlign w:val="superscript"/>
          <w:lang w:val="de-DE"/>
        </w:rPr>
        <w:t>3</w:t>
      </w:r>
    </w:p>
    <w:p w:rsidR="005F2C46" w:rsidRPr="00453CA2" w:rsidRDefault="005F2C46">
      <w:pPr>
        <w:jc w:val="center"/>
        <w:rPr>
          <w:i/>
          <w:sz w:val="22"/>
          <w:lang w:val="de-DE"/>
        </w:rPr>
      </w:pPr>
    </w:p>
    <w:p w:rsidR="00977B9F" w:rsidRPr="001833A8" w:rsidRDefault="00977B9F" w:rsidP="00977B9F">
      <w:pPr>
        <w:jc w:val="center"/>
        <w:rPr>
          <w:i/>
        </w:rPr>
      </w:pPr>
      <w:r w:rsidRPr="001833A8">
        <w:rPr>
          <w:i/>
          <w:vertAlign w:val="superscript"/>
        </w:rPr>
        <w:t>1</w:t>
      </w:r>
      <w:r w:rsidRPr="001833A8">
        <w:rPr>
          <w:i/>
        </w:rPr>
        <w:t xml:space="preserve">PTB – The National Metrology Institute of Germany, Daniel.Schumann@ptb.de, </w:t>
      </w:r>
      <w:proofErr w:type="spellStart"/>
      <w:r w:rsidRPr="001833A8">
        <w:rPr>
          <w:i/>
        </w:rPr>
        <w:t>Braunschweig</w:t>
      </w:r>
      <w:proofErr w:type="spellEnd"/>
      <w:r w:rsidRPr="001833A8">
        <w:rPr>
          <w:i/>
        </w:rPr>
        <w:t>, Germany</w:t>
      </w:r>
    </w:p>
    <w:p w:rsidR="00977B9F" w:rsidRDefault="00977B9F" w:rsidP="00977B9F">
      <w:pPr>
        <w:jc w:val="center"/>
        <w:rPr>
          <w:i/>
        </w:rPr>
      </w:pPr>
      <w:r w:rsidRPr="001833A8">
        <w:rPr>
          <w:i/>
          <w:vertAlign w:val="superscript"/>
        </w:rPr>
        <w:t>2</w:t>
      </w:r>
      <w:r w:rsidRPr="001833A8">
        <w:rPr>
          <w:i/>
        </w:rPr>
        <w:t xml:space="preserve">PTB – The National Metrology Institute of Germany, Gudrun.Wendt@ptb.de, </w:t>
      </w:r>
      <w:proofErr w:type="spellStart"/>
      <w:r w:rsidRPr="001833A8">
        <w:rPr>
          <w:i/>
        </w:rPr>
        <w:t>Braunschweig</w:t>
      </w:r>
      <w:proofErr w:type="spellEnd"/>
      <w:r w:rsidRPr="001833A8">
        <w:rPr>
          <w:i/>
        </w:rPr>
        <w:t>, Germany</w:t>
      </w:r>
    </w:p>
    <w:p w:rsidR="00977B9F" w:rsidRPr="001205A3" w:rsidRDefault="00977B9F" w:rsidP="00977B9F">
      <w:pPr>
        <w:jc w:val="center"/>
        <w:rPr>
          <w:i/>
        </w:rPr>
      </w:pPr>
      <w:r>
        <w:rPr>
          <w:i/>
          <w:vertAlign w:val="superscript"/>
        </w:rPr>
        <w:t>3</w:t>
      </w:r>
      <w:r>
        <w:rPr>
          <w:i/>
        </w:rPr>
        <w:t>The University of Rostock, Jens.Traenckner@uni-rostock.de, Rostock, Germany</w:t>
      </w:r>
    </w:p>
    <w:p w:rsidR="00977B9F" w:rsidRPr="001833A8" w:rsidRDefault="00977B9F" w:rsidP="00977B9F">
      <w:pPr>
        <w:jc w:val="center"/>
        <w:rPr>
          <w:i/>
        </w:rPr>
      </w:pPr>
      <w:r w:rsidRPr="001833A8">
        <w:rPr>
          <w:i/>
        </w:rPr>
        <w:t xml:space="preserve">E-mail (corresponding author): </w:t>
      </w:r>
      <w:r>
        <w:rPr>
          <w:i/>
        </w:rPr>
        <w:t>Daniel.Schumann@ptb.de</w:t>
      </w:r>
    </w:p>
    <w:p w:rsidR="005F2C46" w:rsidRDefault="00450669">
      <w:r>
        <w:pict>
          <v:rect id="_x0000_i1025" style="width:0;height:1.5pt" o:hralign="center" o:hrstd="t" o:hr="t" fillcolor="gray" stroked="f"/>
        </w:pict>
      </w:r>
    </w:p>
    <w:p w:rsidR="005F2C46" w:rsidRDefault="005F2C46" w:rsidP="002F7073">
      <w:pPr>
        <w:pStyle w:val="berschrift1"/>
        <w:numPr>
          <w:ilvl w:val="0"/>
          <w:numId w:val="0"/>
        </w:numPr>
        <w:ind w:left="432" w:hanging="432"/>
      </w:pPr>
      <w:r>
        <w:t>Abstract</w:t>
      </w:r>
    </w:p>
    <w:p w:rsidR="00AB51F5" w:rsidRPr="00AB51F5" w:rsidRDefault="00AB51F5" w:rsidP="00AB51F5"/>
    <w:p w:rsidR="00977B9F" w:rsidRDefault="00977B9F" w:rsidP="00977B9F">
      <w:pPr>
        <w:rPr>
          <w:szCs w:val="24"/>
        </w:rPr>
      </w:pPr>
      <w:r>
        <w:rPr>
          <w:szCs w:val="24"/>
        </w:rPr>
        <w:t>A g</w:t>
      </w:r>
      <w:r w:rsidRPr="001833A8">
        <w:rPr>
          <w:szCs w:val="24"/>
        </w:rPr>
        <w:t xml:space="preserve">rowing </w:t>
      </w:r>
      <w:r>
        <w:rPr>
          <w:szCs w:val="24"/>
        </w:rPr>
        <w:t>awareness</w:t>
      </w:r>
      <w:r w:rsidRPr="001833A8">
        <w:rPr>
          <w:szCs w:val="24"/>
        </w:rPr>
        <w:t xml:space="preserve"> of environment</w:t>
      </w:r>
      <w:r>
        <w:rPr>
          <w:szCs w:val="24"/>
        </w:rPr>
        <w:t xml:space="preserve"> as well as </w:t>
      </w:r>
      <w:r w:rsidRPr="001833A8">
        <w:rPr>
          <w:szCs w:val="24"/>
        </w:rPr>
        <w:t>consumption lead</w:t>
      </w:r>
      <w:r>
        <w:rPr>
          <w:szCs w:val="24"/>
        </w:rPr>
        <w:t>s</w:t>
      </w:r>
      <w:r w:rsidRPr="001833A8">
        <w:rPr>
          <w:szCs w:val="24"/>
        </w:rPr>
        <w:t xml:space="preserve"> to rising and novel requirements </w:t>
      </w:r>
      <w:r>
        <w:rPr>
          <w:szCs w:val="24"/>
        </w:rPr>
        <w:t>on</w:t>
      </w:r>
      <w:r w:rsidRPr="001833A8">
        <w:rPr>
          <w:szCs w:val="24"/>
        </w:rPr>
        <w:t xml:space="preserve"> flow metering technology</w:t>
      </w:r>
      <w:r>
        <w:rPr>
          <w:szCs w:val="24"/>
        </w:rPr>
        <w:t>, e. g.</w:t>
      </w:r>
      <w:r w:rsidRPr="001833A8">
        <w:rPr>
          <w:szCs w:val="24"/>
        </w:rPr>
        <w:t xml:space="preserve"> higher </w:t>
      </w:r>
      <w:proofErr w:type="spellStart"/>
      <w:r w:rsidRPr="001833A8">
        <w:rPr>
          <w:szCs w:val="24"/>
        </w:rPr>
        <w:t>flowrate</w:t>
      </w:r>
      <w:proofErr w:type="spellEnd"/>
      <w:r>
        <w:rPr>
          <w:szCs w:val="24"/>
        </w:rPr>
        <w:t xml:space="preserve"> ranges</w:t>
      </w:r>
      <w:r w:rsidRPr="001833A8">
        <w:rPr>
          <w:szCs w:val="24"/>
        </w:rPr>
        <w:t xml:space="preserve">, </w:t>
      </w:r>
      <w:r>
        <w:rPr>
          <w:szCs w:val="24"/>
        </w:rPr>
        <w:t>smaller measurement uncertaintie</w:t>
      </w:r>
      <w:r w:rsidRPr="001833A8">
        <w:rPr>
          <w:szCs w:val="24"/>
        </w:rPr>
        <w:t xml:space="preserve">s and </w:t>
      </w:r>
      <w:r w:rsidRPr="00BE70B4">
        <w:rPr>
          <w:bCs/>
          <w:szCs w:val="24"/>
        </w:rPr>
        <w:t>calibration</w:t>
      </w:r>
      <w:r w:rsidRPr="001833A8">
        <w:rPr>
          <w:b/>
          <w:bCs/>
          <w:szCs w:val="24"/>
        </w:rPr>
        <w:t xml:space="preserve"> </w:t>
      </w:r>
      <w:r w:rsidRPr="001833A8">
        <w:rPr>
          <w:szCs w:val="24"/>
        </w:rPr>
        <w:t>procedures</w:t>
      </w:r>
      <w:r>
        <w:rPr>
          <w:szCs w:val="24"/>
        </w:rPr>
        <w:t xml:space="preserve"> more orientated to the actual requirements of further use</w:t>
      </w:r>
      <w:r w:rsidRPr="001833A8">
        <w:rPr>
          <w:szCs w:val="24"/>
        </w:rPr>
        <w:t xml:space="preserve">. This means a </w:t>
      </w:r>
      <w:r>
        <w:rPr>
          <w:szCs w:val="24"/>
        </w:rPr>
        <w:t>changeover</w:t>
      </w:r>
      <w:r w:rsidRPr="001833A8">
        <w:rPr>
          <w:szCs w:val="24"/>
        </w:rPr>
        <w:t xml:space="preserve"> from ideal stationary </w:t>
      </w:r>
      <w:r w:rsidRPr="00BE70B4">
        <w:rPr>
          <w:bCs/>
          <w:szCs w:val="24"/>
        </w:rPr>
        <w:t>calibrat</w:t>
      </w:r>
      <w:r>
        <w:rPr>
          <w:bCs/>
          <w:szCs w:val="24"/>
        </w:rPr>
        <w:t>i</w:t>
      </w:r>
      <w:r w:rsidRPr="00BE70B4">
        <w:rPr>
          <w:bCs/>
          <w:szCs w:val="24"/>
        </w:rPr>
        <w:t>on</w:t>
      </w:r>
      <w:r w:rsidRPr="001833A8">
        <w:rPr>
          <w:szCs w:val="24"/>
        </w:rPr>
        <w:t xml:space="preserve"> conditions to realistic measurements</w:t>
      </w:r>
      <w:r>
        <w:rPr>
          <w:szCs w:val="24"/>
        </w:rPr>
        <w:t xml:space="preserve"> and a demand for meters which operate precisely under the real working conditions.</w:t>
      </w:r>
    </w:p>
    <w:p w:rsidR="005912E1" w:rsidRDefault="00977B9F" w:rsidP="00245B44">
      <w:r>
        <w:rPr>
          <w:szCs w:val="24"/>
        </w:rPr>
        <w:t xml:space="preserve">As an example, realistic conditions, especially the </w:t>
      </w:r>
      <w:r w:rsidR="005E2C35">
        <w:rPr>
          <w:szCs w:val="24"/>
        </w:rPr>
        <w:t>profil</w:t>
      </w:r>
      <w:r w:rsidR="00D27D3D">
        <w:rPr>
          <w:szCs w:val="24"/>
        </w:rPr>
        <w:t>e</w:t>
      </w:r>
      <w:r w:rsidR="005E2C35">
        <w:rPr>
          <w:szCs w:val="24"/>
        </w:rPr>
        <w:t>s</w:t>
      </w:r>
      <w:r>
        <w:rPr>
          <w:szCs w:val="24"/>
        </w:rPr>
        <w:t xml:space="preserve"> of real water demand, d</w:t>
      </w:r>
      <w:r w:rsidR="005E2C35">
        <w:rPr>
          <w:szCs w:val="24"/>
        </w:rPr>
        <w:t>eviate</w:t>
      </w:r>
      <w:r>
        <w:rPr>
          <w:szCs w:val="24"/>
        </w:rPr>
        <w:t xml:space="preserve"> fundamentally from the existing test procedures of water meters  at well defined, </w:t>
      </w:r>
      <w:r w:rsidR="005E2C35">
        <w:rPr>
          <w:szCs w:val="24"/>
        </w:rPr>
        <w:t xml:space="preserve">constant and </w:t>
      </w:r>
      <w:r>
        <w:rPr>
          <w:szCs w:val="24"/>
        </w:rPr>
        <w:t>reproducible reference flows</w:t>
      </w:r>
      <w:r w:rsidR="005E2C35">
        <w:rPr>
          <w:szCs w:val="24"/>
        </w:rPr>
        <w:t xml:space="preserve"> as prescribed, for instance, in the existing documents in legal metrology like OIML R49 </w:t>
      </w:r>
      <w:r w:rsidR="00410073">
        <w:rPr>
          <w:szCs w:val="24"/>
        </w:rPr>
        <w:fldChar w:fldCharType="begin"/>
      </w:r>
      <w:r w:rsidR="00410073">
        <w:rPr>
          <w:szCs w:val="24"/>
        </w:rPr>
        <w:instrText xml:space="preserve"> REF _Ref457285216 \n \h </w:instrText>
      </w:r>
      <w:r w:rsidR="00410073">
        <w:rPr>
          <w:szCs w:val="24"/>
        </w:rPr>
      </w:r>
      <w:r w:rsidR="00410073">
        <w:rPr>
          <w:szCs w:val="24"/>
        </w:rPr>
        <w:fldChar w:fldCharType="separate"/>
      </w:r>
      <w:r w:rsidR="00410073">
        <w:rPr>
          <w:szCs w:val="24"/>
        </w:rPr>
        <w:t>[1]</w:t>
      </w:r>
      <w:r w:rsidR="00410073">
        <w:rPr>
          <w:szCs w:val="24"/>
        </w:rPr>
        <w:fldChar w:fldCharType="end"/>
      </w:r>
      <w:r w:rsidR="00127E85">
        <w:rPr>
          <w:szCs w:val="24"/>
        </w:rPr>
        <w:t xml:space="preserve"> </w:t>
      </w:r>
      <w:r w:rsidR="005E2C35">
        <w:rPr>
          <w:szCs w:val="24"/>
        </w:rPr>
        <w:t>or ISO 406</w:t>
      </w:r>
      <w:r w:rsidR="00127E85">
        <w:rPr>
          <w:szCs w:val="24"/>
        </w:rPr>
        <w:t xml:space="preserve">4 </w:t>
      </w:r>
      <w:r w:rsidR="00410073">
        <w:rPr>
          <w:szCs w:val="24"/>
        </w:rPr>
        <w:fldChar w:fldCharType="begin"/>
      </w:r>
      <w:r w:rsidR="00410073">
        <w:rPr>
          <w:szCs w:val="24"/>
        </w:rPr>
        <w:instrText xml:space="preserve"> REF _Ref457285605 \n \h </w:instrText>
      </w:r>
      <w:r w:rsidR="00410073">
        <w:rPr>
          <w:szCs w:val="24"/>
        </w:rPr>
      </w:r>
      <w:r w:rsidR="00410073">
        <w:rPr>
          <w:szCs w:val="24"/>
        </w:rPr>
        <w:fldChar w:fldCharType="separate"/>
      </w:r>
      <w:r w:rsidR="00410073">
        <w:rPr>
          <w:szCs w:val="24"/>
        </w:rPr>
        <w:t>[2]</w:t>
      </w:r>
      <w:r w:rsidR="00410073">
        <w:rPr>
          <w:szCs w:val="24"/>
        </w:rPr>
        <w:fldChar w:fldCharType="end"/>
      </w:r>
      <w:r>
        <w:rPr>
          <w:szCs w:val="24"/>
        </w:rPr>
        <w:t>. In real world, a daily profile of water consumption is c</w:t>
      </w:r>
      <w:r w:rsidR="00DD41D7">
        <w:rPr>
          <w:szCs w:val="24"/>
        </w:rPr>
        <w:t xml:space="preserve">haracterized by short water </w:t>
      </w:r>
      <w:proofErr w:type="spellStart"/>
      <w:r w:rsidR="00DD41D7">
        <w:rPr>
          <w:szCs w:val="24"/>
        </w:rPr>
        <w:t>tapp</w:t>
      </w:r>
      <w:r>
        <w:rPr>
          <w:szCs w:val="24"/>
        </w:rPr>
        <w:t>ings</w:t>
      </w:r>
      <w:proofErr w:type="spellEnd"/>
      <w:r>
        <w:rPr>
          <w:szCs w:val="24"/>
        </w:rPr>
        <w:t xml:space="preserve">, overlays of different tapping events, varying flank increases, leakage and stagnation. The main purpose of the investigations described is to develop both - highly realistic calibration procedures for water meters based on real water consumption profiles as well as the physical opportunities to generate </w:t>
      </w:r>
      <w:r w:rsidR="005E2C35">
        <w:rPr>
          <w:szCs w:val="24"/>
        </w:rPr>
        <w:t>them</w:t>
      </w:r>
      <w:r>
        <w:rPr>
          <w:szCs w:val="24"/>
        </w:rPr>
        <w:t xml:space="preserve">. Based on the analysis of water consumption measurements at more than 300 German households and of several international consumption profiles, realistic </w:t>
      </w:r>
      <w:proofErr w:type="spellStart"/>
      <w:r>
        <w:rPr>
          <w:szCs w:val="24"/>
        </w:rPr>
        <w:t>flowrates</w:t>
      </w:r>
      <w:proofErr w:type="spellEnd"/>
      <w:r>
        <w:rPr>
          <w:szCs w:val="24"/>
        </w:rPr>
        <w:t xml:space="preserve"> and </w:t>
      </w:r>
      <w:proofErr w:type="spellStart"/>
      <w:r>
        <w:rPr>
          <w:szCs w:val="24"/>
        </w:rPr>
        <w:t>flowrate</w:t>
      </w:r>
      <w:proofErr w:type="spellEnd"/>
      <w:r>
        <w:rPr>
          <w:szCs w:val="24"/>
        </w:rPr>
        <w:t xml:space="preserve"> sequences can be identified. To simulate such highly variable </w:t>
      </w:r>
      <w:proofErr w:type="spellStart"/>
      <w:r w:rsidR="00F72054">
        <w:rPr>
          <w:szCs w:val="24"/>
        </w:rPr>
        <w:t>flowrates</w:t>
      </w:r>
      <w:proofErr w:type="spellEnd"/>
      <w:r>
        <w:rPr>
          <w:szCs w:val="24"/>
        </w:rPr>
        <w:t xml:space="preserve">, a device-related test setup using </w:t>
      </w:r>
      <w:proofErr w:type="spellStart"/>
      <w:r>
        <w:rPr>
          <w:szCs w:val="24"/>
        </w:rPr>
        <w:t>cavitat</w:t>
      </w:r>
      <w:r w:rsidR="00127E85">
        <w:rPr>
          <w:szCs w:val="24"/>
        </w:rPr>
        <w:t>ing</w:t>
      </w:r>
      <w:proofErr w:type="spellEnd"/>
      <w:r>
        <w:rPr>
          <w:szCs w:val="24"/>
        </w:rPr>
        <w:t xml:space="preserve"> nozzles has been developed. With the test rig</w:t>
      </w:r>
      <w:r w:rsidR="00127E85">
        <w:rPr>
          <w:szCs w:val="24"/>
        </w:rPr>
        <w:t>,</w:t>
      </w:r>
      <w:r>
        <w:rPr>
          <w:szCs w:val="24"/>
        </w:rPr>
        <w:t xml:space="preserve"> it is possible to generate reproducible dynamic </w:t>
      </w:r>
      <w:proofErr w:type="spellStart"/>
      <w:r>
        <w:rPr>
          <w:szCs w:val="24"/>
        </w:rPr>
        <w:t>flowrates</w:t>
      </w:r>
      <w:proofErr w:type="spellEnd"/>
      <w:r>
        <w:rPr>
          <w:szCs w:val="24"/>
        </w:rPr>
        <w:t xml:space="preserve"> also under laboratory conditions. The corresponding behaviour of different water meters at the simulated consumption profile</w:t>
      </w:r>
      <w:r w:rsidR="00127E85">
        <w:rPr>
          <w:szCs w:val="24"/>
        </w:rPr>
        <w:t>s</w:t>
      </w:r>
      <w:r>
        <w:rPr>
          <w:szCs w:val="24"/>
        </w:rPr>
        <w:t xml:space="preserve"> </w:t>
      </w:r>
      <w:r w:rsidR="00127E85">
        <w:rPr>
          <w:szCs w:val="24"/>
        </w:rPr>
        <w:t>are</w:t>
      </w:r>
      <w:r>
        <w:rPr>
          <w:szCs w:val="24"/>
        </w:rPr>
        <w:t xml:space="preserve"> recorded electronically and </w:t>
      </w:r>
      <w:r w:rsidR="00127E85">
        <w:rPr>
          <w:szCs w:val="24"/>
        </w:rPr>
        <w:t xml:space="preserve">are </w:t>
      </w:r>
      <w:r>
        <w:rPr>
          <w:szCs w:val="24"/>
        </w:rPr>
        <w:t>traceable to a gravimetric standard. First results show remarkable differences in the behaviour of the water meters in dependence on the different realistic profiles used.</w:t>
      </w:r>
    </w:p>
    <w:p w:rsidR="005F2C46" w:rsidRDefault="00450669">
      <w:r>
        <w:pict>
          <v:rect id="_x0000_i1026" style="width:0;height:1.5pt" o:hralign="center" o:hrstd="t" o:hr="t" fillcolor="gray" stroked="f"/>
        </w:pict>
      </w:r>
    </w:p>
    <w:p w:rsidR="00EA6110" w:rsidRDefault="00EA6110">
      <w:pPr>
        <w:sectPr w:rsidR="00EA6110" w:rsidSect="00A86C33">
          <w:footerReference w:type="default" r:id="rId8"/>
          <w:pgSz w:w="11906" w:h="16838"/>
          <w:pgMar w:top="1440" w:right="1077" w:bottom="1440" w:left="1077" w:header="720" w:footer="720" w:gutter="0"/>
          <w:cols w:space="720"/>
        </w:sectPr>
      </w:pPr>
    </w:p>
    <w:p w:rsidR="005F2C46" w:rsidRDefault="005F2C46">
      <w:pPr>
        <w:pStyle w:val="Textkrper"/>
      </w:pPr>
    </w:p>
    <w:p w:rsidR="005F2C46" w:rsidRDefault="005F2C46" w:rsidP="00236146">
      <w:pPr>
        <w:pStyle w:val="berschrift1"/>
        <w:numPr>
          <w:ilvl w:val="0"/>
          <w:numId w:val="6"/>
        </w:numPr>
      </w:pPr>
      <w:r>
        <w:t>Introduction</w:t>
      </w:r>
    </w:p>
    <w:p w:rsidR="005F2C46" w:rsidRDefault="005F2C46">
      <w:pPr>
        <w:pStyle w:val="Textkrper"/>
      </w:pPr>
    </w:p>
    <w:p w:rsidR="0016263A" w:rsidRDefault="0016263A" w:rsidP="0016263A">
      <w:pPr>
        <w:pStyle w:val="Textkrper"/>
      </w:pPr>
      <w:r>
        <w:t xml:space="preserve">Daily practice of potable water consumption differs from </w:t>
      </w:r>
      <w:r w:rsidR="000C65D0">
        <w:t xml:space="preserve">person </w:t>
      </w:r>
      <w:r>
        <w:t xml:space="preserve">to </w:t>
      </w:r>
      <w:r w:rsidR="000C65D0">
        <w:t xml:space="preserve">person </w:t>
      </w:r>
      <w:r>
        <w:t xml:space="preserve">and from </w:t>
      </w:r>
      <w:r w:rsidR="00BB2F95">
        <w:t>region to region.</w:t>
      </w:r>
      <w:r>
        <w:t xml:space="preserve"> It depends on the widely differing consumer habits as well as on the particular external preconditions. In each case, the consumption is characterized by highly changing </w:t>
      </w:r>
      <w:proofErr w:type="spellStart"/>
      <w:r>
        <w:t>flowrates</w:t>
      </w:r>
      <w:proofErr w:type="spellEnd"/>
      <w:r>
        <w:t xml:space="preserve"> in time and quantity and is measured by </w:t>
      </w:r>
      <w:r w:rsidR="006900A3">
        <w:t xml:space="preserve">a variety </w:t>
      </w:r>
      <w:r>
        <w:t>of different types of wat</w:t>
      </w:r>
      <w:r w:rsidR="0036498E">
        <w:t>er meters, e. g.</w:t>
      </w:r>
      <w:r>
        <w:t xml:space="preserve"> piston-, single</w:t>
      </w:r>
      <w:r w:rsidR="00F62469">
        <w:t>-</w:t>
      </w:r>
      <w:r>
        <w:t>jet, multi-jet, ultrasonic or electromag</w:t>
      </w:r>
      <w:r w:rsidR="003B3179">
        <w:softHyphen/>
      </w:r>
      <w:r>
        <w:t>netic meters. In many countries, water meter</w:t>
      </w:r>
      <w:r w:rsidR="00F62469">
        <w:t>s</w:t>
      </w:r>
      <w:r>
        <w:t xml:space="preserve"> are subject to legal metrological control. The current international document</w:t>
      </w:r>
      <w:r w:rsidR="00246D2B">
        <w:t>s</w:t>
      </w:r>
      <w:r>
        <w:t xml:space="preserve"> mostly used in this field </w:t>
      </w:r>
      <w:r w:rsidR="00246D2B">
        <w:t>are</w:t>
      </w:r>
      <w:r>
        <w:t xml:space="preserve"> the International Recommendation of OIML R49 “Water meters for cold potable water and hot water” </w:t>
      </w:r>
      <w:r w:rsidR="00450669">
        <w:fldChar w:fldCharType="begin"/>
      </w:r>
      <w:r w:rsidR="00A4193F">
        <w:instrText xml:space="preserve"> REF _Ref457285216 \n \h </w:instrText>
      </w:r>
      <w:r w:rsidR="00450669">
        <w:fldChar w:fldCharType="separate"/>
      </w:r>
      <w:r w:rsidR="00A4193F">
        <w:t>[1]</w:t>
      </w:r>
      <w:r w:rsidR="00450669">
        <w:fldChar w:fldCharType="end"/>
      </w:r>
      <w:r w:rsidR="00246D2B">
        <w:t xml:space="preserve"> as well as the ISO Standard 4064 “Water meters”</w:t>
      </w:r>
      <w:r w:rsidR="00CD0326">
        <w:t xml:space="preserve"> </w:t>
      </w:r>
      <w:r w:rsidR="00450669">
        <w:fldChar w:fldCharType="begin"/>
      </w:r>
      <w:r w:rsidR="00A4193F">
        <w:instrText xml:space="preserve"> REF _Ref457285228 \n \h </w:instrText>
      </w:r>
      <w:r w:rsidR="00450669">
        <w:fldChar w:fldCharType="separate"/>
      </w:r>
      <w:r w:rsidR="00A4193F">
        <w:t>[2]</w:t>
      </w:r>
      <w:r w:rsidR="00450669">
        <w:fldChar w:fldCharType="end"/>
      </w:r>
      <w:r>
        <w:t>.</w:t>
      </w:r>
    </w:p>
    <w:p w:rsidR="0016263A" w:rsidRDefault="00F62469" w:rsidP="0016263A">
      <w:pPr>
        <w:pStyle w:val="Textkrper"/>
      </w:pPr>
      <w:r>
        <w:t>A</w:t>
      </w:r>
      <w:r w:rsidR="003B3179">
        <w:t xml:space="preserve">mongst others, </w:t>
      </w:r>
      <w:r w:rsidR="00CD0326">
        <w:t xml:space="preserve">these </w:t>
      </w:r>
      <w:r w:rsidR="003B3179">
        <w:t>recommendation</w:t>
      </w:r>
      <w:r w:rsidR="00CD0326">
        <w:t>s</w:t>
      </w:r>
      <w:r w:rsidR="0016263A">
        <w:t xml:space="preserve"> define the technical and metrological requirements </w:t>
      </w:r>
      <w:r w:rsidR="003B3179">
        <w:t xml:space="preserve">for the meters, the </w:t>
      </w:r>
      <w:r w:rsidR="0016263A">
        <w:t xml:space="preserve">test procedures during type evaluation and verification </w:t>
      </w:r>
      <w:r>
        <w:t>as well as</w:t>
      </w:r>
      <w:r w:rsidR="0016263A">
        <w:t xml:space="preserve"> t</w:t>
      </w:r>
      <w:r w:rsidR="0036498E">
        <w:t>he concrete test conditions. P</w:t>
      </w:r>
      <w:r w:rsidR="003B3179">
        <w:t>articular</w:t>
      </w:r>
      <w:r w:rsidR="0036498E">
        <w:t>ly</w:t>
      </w:r>
      <w:r w:rsidR="003B3179">
        <w:t xml:space="preserve"> </w:t>
      </w:r>
      <w:r w:rsidR="004B4A69">
        <w:t>here</w:t>
      </w:r>
      <w:r w:rsidR="0016263A">
        <w:t>, an essential contradict</w:t>
      </w:r>
      <w:r w:rsidR="003B3179">
        <w:t xml:space="preserve">ion occurs between the </w:t>
      </w:r>
      <w:r w:rsidR="0016263A">
        <w:t xml:space="preserve">long-lasting stable </w:t>
      </w:r>
      <w:proofErr w:type="spellStart"/>
      <w:r w:rsidR="0016263A">
        <w:t>flowra</w:t>
      </w:r>
      <w:r w:rsidR="003B3179">
        <w:t>te</w:t>
      </w:r>
      <w:proofErr w:type="spellEnd"/>
      <w:r w:rsidR="003B3179">
        <w:t xml:space="preserve"> required for the tests and the </w:t>
      </w:r>
      <w:r w:rsidR="0016263A">
        <w:t xml:space="preserve">highly dynamic </w:t>
      </w:r>
      <w:proofErr w:type="spellStart"/>
      <w:r w:rsidR="0016263A">
        <w:t>flowrate</w:t>
      </w:r>
      <w:proofErr w:type="spellEnd"/>
      <w:r w:rsidR="0016263A">
        <w:t xml:space="preserve"> chang</w:t>
      </w:r>
      <w:r w:rsidR="005E2C35">
        <w:t>es</w:t>
      </w:r>
      <w:r>
        <w:t xml:space="preserve"> during the water </w:t>
      </w:r>
      <w:r w:rsidR="003B3179">
        <w:t>tapping</w:t>
      </w:r>
      <w:r>
        <w:t xml:space="preserve"> under</w:t>
      </w:r>
      <w:r w:rsidR="0016263A">
        <w:t xml:space="preserve"> </w:t>
      </w:r>
      <w:r>
        <w:t>“</w:t>
      </w:r>
      <w:r w:rsidR="0016263A">
        <w:t>real world</w:t>
      </w:r>
      <w:r>
        <w:t xml:space="preserve"> conditions”</w:t>
      </w:r>
      <w:r w:rsidR="0016263A">
        <w:t xml:space="preserve">. </w:t>
      </w:r>
    </w:p>
    <w:p w:rsidR="004B4A69" w:rsidRDefault="0016263A" w:rsidP="0016263A">
      <w:pPr>
        <w:pStyle w:val="Textkrper"/>
      </w:pPr>
      <w:r>
        <w:t xml:space="preserve">The purpose of the </w:t>
      </w:r>
      <w:r w:rsidR="0036498E">
        <w:t xml:space="preserve">following </w:t>
      </w:r>
      <w:r>
        <w:t xml:space="preserve">research is to identify </w:t>
      </w:r>
      <w:r w:rsidR="00F62469">
        <w:t xml:space="preserve">these </w:t>
      </w:r>
      <w:r>
        <w:t xml:space="preserve">real world conditions and to develop procedures </w:t>
      </w:r>
      <w:r w:rsidR="007D3280">
        <w:t>fulfil</w:t>
      </w:r>
      <w:r w:rsidR="00CD0326">
        <w:t>l</w:t>
      </w:r>
      <w:r>
        <w:t xml:space="preserve">ing the </w:t>
      </w:r>
      <w:r w:rsidR="00F62469">
        <w:t xml:space="preserve">current </w:t>
      </w:r>
      <w:r>
        <w:t xml:space="preserve">practical demands. </w:t>
      </w:r>
    </w:p>
    <w:p w:rsidR="00152349" w:rsidRDefault="00152349" w:rsidP="0016263A">
      <w:pPr>
        <w:pStyle w:val="Textkrper"/>
      </w:pPr>
    </w:p>
    <w:p w:rsidR="00152349" w:rsidRDefault="00152349" w:rsidP="0016263A">
      <w:pPr>
        <w:pStyle w:val="Textkrper"/>
      </w:pPr>
    </w:p>
    <w:p w:rsidR="0016263A" w:rsidRDefault="0016263A" w:rsidP="0016263A">
      <w:pPr>
        <w:pStyle w:val="Textkrper"/>
      </w:pPr>
      <w:r>
        <w:t xml:space="preserve">Therefore, the consumption profiles of over 300 households in Germany and several international consumption profiles were used to identify the </w:t>
      </w:r>
      <w:r w:rsidR="004854E9">
        <w:t xml:space="preserve">actual </w:t>
      </w:r>
      <w:r>
        <w:t xml:space="preserve">conditions of use of the water meters. </w:t>
      </w:r>
    </w:p>
    <w:p w:rsidR="00461140" w:rsidRDefault="0016263A" w:rsidP="0016263A">
      <w:pPr>
        <w:pStyle w:val="Textkrper"/>
      </w:pPr>
      <w:r>
        <w:t xml:space="preserve">To reproduce such highly variable </w:t>
      </w:r>
      <w:proofErr w:type="spellStart"/>
      <w:r>
        <w:t>flowrates</w:t>
      </w:r>
      <w:proofErr w:type="spellEnd"/>
      <w:r>
        <w:t xml:space="preserve"> a device-related test setup using </w:t>
      </w:r>
      <w:proofErr w:type="spellStart"/>
      <w:r>
        <w:t>cavitat</w:t>
      </w:r>
      <w:r w:rsidR="005E2C35">
        <w:t>ing</w:t>
      </w:r>
      <w:proofErr w:type="spellEnd"/>
      <w:r>
        <w:t xml:space="preserve"> nozzles has been developed. The corresponding behaviour of different water meters at the simulated consumption profiles is recorded electronically and traceable to a gravimetric standard. </w:t>
      </w:r>
    </w:p>
    <w:p w:rsidR="009625D6" w:rsidRDefault="009625D6" w:rsidP="00461140">
      <w:pPr>
        <w:pStyle w:val="Textkrper"/>
      </w:pPr>
    </w:p>
    <w:p w:rsidR="00461140" w:rsidRDefault="00461140" w:rsidP="00236146">
      <w:pPr>
        <w:pStyle w:val="berschrift1"/>
      </w:pPr>
      <w:r w:rsidRPr="00236146">
        <w:t>Identifying</w:t>
      </w:r>
      <w:r>
        <w:t xml:space="preserve"> real world conditions</w:t>
      </w:r>
    </w:p>
    <w:p w:rsidR="00236146" w:rsidRPr="00246D2B" w:rsidRDefault="00236146" w:rsidP="00236146">
      <w:pPr>
        <w:rPr>
          <w:sz w:val="12"/>
          <w:szCs w:val="12"/>
        </w:rPr>
      </w:pPr>
    </w:p>
    <w:p w:rsidR="00F660E5" w:rsidRPr="00F660E5" w:rsidRDefault="00236146" w:rsidP="00F660E5">
      <w:pPr>
        <w:pStyle w:val="berschrift2"/>
      </w:pPr>
      <w:r>
        <w:t>Public data</w:t>
      </w:r>
    </w:p>
    <w:p w:rsidR="00B04545" w:rsidRDefault="0016263A" w:rsidP="00461140">
      <w:pPr>
        <w:pStyle w:val="Textkrper"/>
      </w:pPr>
      <w:r>
        <w:t xml:space="preserve">The necessity of </w:t>
      </w:r>
      <w:r w:rsidR="003B3179">
        <w:t>developing and implementing more</w:t>
      </w:r>
      <w:r>
        <w:t xml:space="preserve"> real</w:t>
      </w:r>
      <w:r w:rsidR="003B3179">
        <w:t>istic</w:t>
      </w:r>
      <w:r>
        <w:t xml:space="preserve"> test conditions </w:t>
      </w:r>
      <w:r w:rsidR="003B3179">
        <w:t xml:space="preserve">for water meters </w:t>
      </w:r>
      <w:r>
        <w:t>is b</w:t>
      </w:r>
      <w:r w:rsidR="0036498E">
        <w:t>ased</w:t>
      </w:r>
      <w:r w:rsidR="003B3179">
        <w:t xml:space="preserve"> </w:t>
      </w:r>
      <w:r w:rsidR="00BB2F95">
        <w:t xml:space="preserve">on </w:t>
      </w:r>
      <w:r w:rsidR="0036498E">
        <w:t xml:space="preserve">a </w:t>
      </w:r>
      <w:r w:rsidR="003B3179">
        <w:t xml:space="preserve">high variety of the </w:t>
      </w:r>
      <w:r w:rsidR="00F03D7B">
        <w:t xml:space="preserve">real conditions of the water meters’ practical use. </w:t>
      </w:r>
      <w:r w:rsidR="00450669">
        <w:fldChar w:fldCharType="begin"/>
      </w:r>
      <w:r w:rsidR="001A4D3D">
        <w:instrText xml:space="preserve"> REF _Ref453139230 \h </w:instrText>
      </w:r>
      <w:r w:rsidR="00450669">
        <w:fldChar w:fldCharType="separate"/>
      </w:r>
      <w:r w:rsidR="00A4193F">
        <w:t xml:space="preserve">Figure </w:t>
      </w:r>
      <w:r w:rsidR="00A4193F">
        <w:rPr>
          <w:noProof/>
        </w:rPr>
        <w:t>1</w:t>
      </w:r>
      <w:r w:rsidR="00450669">
        <w:fldChar w:fldCharType="end"/>
      </w:r>
      <w:r w:rsidR="00F03D7B">
        <w:t xml:space="preserve"> </w:t>
      </w:r>
      <w:r w:rsidR="00450669">
        <w:fldChar w:fldCharType="begin"/>
      </w:r>
      <w:r w:rsidR="00CC558D">
        <w:instrText xml:space="preserve"> REF _Ref454986376 \n \h </w:instrText>
      </w:r>
      <w:r w:rsidR="00450669">
        <w:fldChar w:fldCharType="separate"/>
      </w:r>
      <w:r w:rsidR="00A4193F">
        <w:t>[3]</w:t>
      </w:r>
      <w:r w:rsidR="00450669">
        <w:fldChar w:fldCharType="end"/>
      </w:r>
      <w:r w:rsidR="00CD0326">
        <w:t xml:space="preserve"> </w:t>
      </w:r>
      <w:r w:rsidR="0036498E">
        <w:t>provides</w:t>
      </w:r>
      <w:r w:rsidR="00C905F6">
        <w:t xml:space="preserve"> a</w:t>
      </w:r>
      <w:r w:rsidR="0013594F">
        <w:t xml:space="preserve"> worldwide</w:t>
      </w:r>
      <w:r w:rsidR="008F5451">
        <w:t xml:space="preserve"> over</w:t>
      </w:r>
      <w:r w:rsidR="00C905F6">
        <w:t>view o</w:t>
      </w:r>
      <w:r w:rsidR="008F5451">
        <w:t>f</w:t>
      </w:r>
      <w:r w:rsidR="00F03D7B">
        <w:t xml:space="preserve"> the actual </w:t>
      </w:r>
      <w:r w:rsidR="008F5451">
        <w:t xml:space="preserve">total </w:t>
      </w:r>
      <w:r>
        <w:t xml:space="preserve">water </w:t>
      </w:r>
      <w:r w:rsidR="00F03D7B">
        <w:t>withdrawal</w:t>
      </w:r>
      <w:r w:rsidR="008F5451">
        <w:t xml:space="preserve"> per country and year</w:t>
      </w:r>
      <w:r w:rsidR="00152349">
        <w:t>, whereupon the</w:t>
      </w:r>
      <w:r w:rsidR="0013594F">
        <w:t xml:space="preserve"> rela</w:t>
      </w:r>
      <w:r w:rsidR="0036498E">
        <w:t xml:space="preserve">tion between water needs of </w:t>
      </w:r>
      <w:r w:rsidR="0013594F">
        <w:t xml:space="preserve">several </w:t>
      </w:r>
      <w:r w:rsidR="0036498E">
        <w:t>sectors (</w:t>
      </w:r>
      <w:r w:rsidR="008F5451">
        <w:t>industry, agriculture and public consumption</w:t>
      </w:r>
      <w:r w:rsidR="0036498E">
        <w:t>) differs</w:t>
      </w:r>
      <w:r w:rsidR="0013594F">
        <w:t xml:space="preserve"> considerably. </w:t>
      </w:r>
      <w:r w:rsidR="0036498E">
        <w:t>The</w:t>
      </w:r>
      <w:r w:rsidR="00F63281">
        <w:t xml:space="preserve"> mean daily </w:t>
      </w:r>
      <w:r w:rsidR="00152349">
        <w:t xml:space="preserve">potable </w:t>
      </w:r>
      <w:r w:rsidR="00F63281">
        <w:t>water consumption</w:t>
      </w:r>
      <w:r w:rsidR="00152349">
        <w:t xml:space="preserve"> (without industry and agriculture)</w:t>
      </w:r>
      <w:r w:rsidR="00F63281">
        <w:t xml:space="preserve"> per capita ranges from 25 litres in India over 122 litres in Germany, 295 litres in the United States up to 500 litres in Dubai </w:t>
      </w:r>
      <w:r w:rsidR="00450669">
        <w:fldChar w:fldCharType="begin"/>
      </w:r>
      <w:r w:rsidR="00A4193F">
        <w:instrText xml:space="preserve"> REF _Ref457285452 \n \h </w:instrText>
      </w:r>
      <w:r w:rsidR="00450669">
        <w:fldChar w:fldCharType="separate"/>
      </w:r>
      <w:r w:rsidR="00A4193F">
        <w:t>[4]</w:t>
      </w:r>
      <w:r w:rsidR="00450669">
        <w:fldChar w:fldCharType="end"/>
      </w:r>
      <w:r w:rsidR="00F63281">
        <w:t>.</w:t>
      </w:r>
    </w:p>
    <w:p w:rsidR="00D27D3D" w:rsidRDefault="00450669" w:rsidP="002D2D2A">
      <w:pPr>
        <w:rPr>
          <w:noProof/>
          <w:lang w:val="de-DE" w:eastAsia="de-DE"/>
        </w:rPr>
      </w:pPr>
      <w:r>
        <w:rPr>
          <w:noProof/>
          <w:lang w:val="de-DE" w:eastAsia="de-DE"/>
        </w:rPr>
        <w:lastRenderedPageBreak/>
        <w:pict>
          <v:rect id="Rectangle 11" o:spid="_x0000_s1030" style="position:absolute;left:0;text-align:left;margin-left:7.5pt;margin-top:47.3pt;width:31.1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" stroked="f"/>
        </w:pict>
      </w:r>
      <w:r w:rsidR="002D2D2A" w:rsidRPr="002D2D2A">
        <w:rPr>
          <w:noProof/>
          <w:lang w:val="de-DE" w:eastAsia="de-DE"/>
        </w:rPr>
        <w:drawing>
          <wp:inline distT="0" distB="0" distL="0" distR="0">
            <wp:extent cx="2150669" cy="1447549"/>
            <wp:effectExtent l="0" t="0" r="2540" b="635"/>
            <wp:docPr id="21" name="Grafik 5" descr="slide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5.jpg"/>
                    <pic:cNvPicPr/>
                  </pic:nvPicPr>
                  <pic:blipFill>
                    <a:blip r:embed="rId9" cstate="print"/>
                    <a:srcRect l="1755" t="19560" r="1864" b="14949"/>
                    <a:stretch>
                      <a:fillRect/>
                    </a:stretch>
                  </pic:blipFill>
                  <pic:spPr>
                    <a:xfrm>
                      <a:off x="0" y="0"/>
                      <a:ext cx="2157627" cy="1452232"/>
                    </a:xfrm>
                    <a:prstGeom prst="rect">
                      <a:avLst/>
                    </a:prstGeom>
                  </pic:spPr>
                </pic:pic>
              </a:graphicData>
            </a:graphic>
          </wp:inline>
        </w:drawing>
      </w:r>
      <w:r w:rsidR="00A74BF3" w:rsidRPr="00A74BF3">
        <w:rPr>
          <w:noProof/>
          <w:lang w:val="de-DE" w:eastAsia="de-DE"/>
        </w:rPr>
        <w:drawing>
          <wp:inline distT="0" distB="0" distL="0" distR="0">
            <wp:extent cx="102210" cy="923724"/>
            <wp:effectExtent l="0" t="0" r="0" b="0"/>
            <wp:docPr id="11" name="Bild 1" descr="Unbenannt2.JPG"/>
            <wp:cNvGraphicFramePr/>
            <a:graphic xmlns:a="http://schemas.openxmlformats.org/drawingml/2006/main">
              <a:graphicData uri="http://schemas.openxmlformats.org/drawingml/2006/picture">
                <pic:pic xmlns:pic="http://schemas.openxmlformats.org/drawingml/2006/picture">
                  <pic:nvPicPr>
                    <pic:cNvPr id="5" name="Grafik 4" descr="Unbenannt2.JPG"/>
                    <pic:cNvPicPr>
                      <a:picLocks noChangeAspect="1"/>
                    </pic:cNvPicPr>
                  </pic:nvPicPr>
                  <pic:blipFill>
                    <a:blip r:embed="rId10" cstate="print"/>
                    <a:srcRect l="12195" t="20455" r="79026" b="9452"/>
                    <a:stretch>
                      <a:fillRect/>
                    </a:stretch>
                  </pic:blipFill>
                  <pic:spPr>
                    <a:xfrm>
                      <a:off x="0" y="0"/>
                      <a:ext cx="105781" cy="956000"/>
                    </a:xfrm>
                    <a:prstGeom prst="rect">
                      <a:avLst/>
                    </a:prstGeom>
                  </pic:spPr>
                </pic:pic>
              </a:graphicData>
            </a:graphic>
          </wp:inline>
        </w:drawing>
      </w:r>
      <w:r>
        <w:rPr>
          <w:noProof/>
          <w:lang w:val="de-DE" w:eastAsia="de-DE"/>
        </w:rPr>
      </w:r>
      <w:r>
        <w:rPr>
          <w:noProof/>
          <w:lang w:val="de-DE" w:eastAsia="de-DE"/>
        </w:rPr>
        <w:pict>
          <v:shapetype id="_x0000_t202" coordsize="21600,21600" o:spt="202" path="m,l,21600r21600,l21600,xe">
            <v:stroke joinstyle="miter"/>
            <v:path gradientshapeok="t" o:connecttype="rect"/>
          </v:shapetype>
          <v:shape id="Textfeld 6" o:spid="_x0000_s1031" type="#_x0000_t202" style="width:45.2pt;height:74pt;visibility:visible;mso-left-percent:-10001;mso-top-percent:-10001;mso-position-horizontal:absolute;mso-position-horizontal-relative:char;mso-position-vertical:absolute;mso-position-vertical-relative:line;mso-left-percent:-10001;mso-top-percent:-10001" filled="f" stroked="f">
            <v:textbox>
              <w:txbxContent>
                <w:p w:rsidR="00A4193F" w:rsidRPr="005F3AFA" w:rsidRDefault="00A4193F" w:rsidP="005F3AFA">
                  <w:pPr>
                    <w:pStyle w:val="StandardWeb"/>
                    <w:spacing w:before="0" w:beforeAutospacing="0" w:after="40" w:afterAutospacing="0"/>
                    <w:rPr>
                      <w:rFonts w:ascii="Arial" w:hAnsi="Arial" w:cs="Arial"/>
                      <w:sz w:val="10"/>
                      <w:szCs w:val="10"/>
                    </w:rPr>
                  </w:pPr>
                  <w:r>
                    <w:rPr>
                      <w:rFonts w:ascii="Arial" w:hAnsi="Arial" w:cs="Arial"/>
                      <w:b/>
                      <w:bCs/>
                      <w:color w:val="000000" w:themeColor="text1"/>
                      <w:kern w:val="24"/>
                      <w:sz w:val="10"/>
                      <w:szCs w:val="10"/>
                    </w:rPr>
                    <w:t xml:space="preserve">  </w:t>
                  </w:r>
                  <w:proofErr w:type="spellStart"/>
                  <w:r w:rsidRPr="005F3AFA">
                    <w:rPr>
                      <w:rFonts w:ascii="Arial" w:hAnsi="Arial" w:cs="Arial"/>
                      <w:b/>
                      <w:bCs/>
                      <w:color w:val="000000" w:themeColor="text1"/>
                      <w:kern w:val="24"/>
                      <w:sz w:val="10"/>
                      <w:szCs w:val="10"/>
                    </w:rPr>
                    <w:t>No</w:t>
                  </w:r>
                  <w:proofErr w:type="spellEnd"/>
                  <w:r w:rsidRPr="005F3AFA">
                    <w:rPr>
                      <w:rFonts w:ascii="Arial" w:hAnsi="Arial" w:cs="Arial"/>
                      <w:b/>
                      <w:bCs/>
                      <w:color w:val="000000" w:themeColor="text1"/>
                      <w:kern w:val="24"/>
                      <w:sz w:val="10"/>
                      <w:szCs w:val="10"/>
                    </w:rPr>
                    <w:t xml:space="preserve"> </w:t>
                  </w:r>
                  <w:proofErr w:type="spellStart"/>
                  <w:r w:rsidRPr="005F3AFA">
                    <w:rPr>
                      <w:rFonts w:ascii="Arial" w:hAnsi="Arial" w:cs="Arial"/>
                      <w:b/>
                      <w:bCs/>
                      <w:color w:val="000000" w:themeColor="text1"/>
                      <w:kern w:val="24"/>
                      <w:sz w:val="10"/>
                      <w:szCs w:val="10"/>
                    </w:rPr>
                    <w:t>data</w:t>
                  </w:r>
                  <w:proofErr w:type="spellEnd"/>
                </w:p>
                <w:p w:rsidR="00A4193F" w:rsidRPr="005F3AFA" w:rsidRDefault="00A4193F"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 xml:space="preserve">  600 –    800</w:t>
                  </w:r>
                </w:p>
                <w:p w:rsidR="00A4193F" w:rsidRPr="005F3AFA" w:rsidRDefault="00A4193F"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 xml:space="preserve">  800 –  1000</w:t>
                  </w:r>
                </w:p>
                <w:p w:rsidR="00A4193F" w:rsidRPr="005F3AFA" w:rsidRDefault="00A4193F"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1000 – 1200</w:t>
                  </w:r>
                </w:p>
                <w:p w:rsidR="00A4193F" w:rsidRPr="005F3AFA" w:rsidRDefault="00A4193F"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1200 – 1300</w:t>
                  </w:r>
                </w:p>
                <w:p w:rsidR="00A4193F" w:rsidRPr="005F3AFA" w:rsidRDefault="00A4193F"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1300 – 1500</w:t>
                  </w:r>
                </w:p>
                <w:p w:rsidR="00A4193F" w:rsidRPr="005F3AFA" w:rsidRDefault="00A4193F"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1500 – 1800</w:t>
                  </w:r>
                </w:p>
                <w:p w:rsidR="00A4193F" w:rsidRPr="005F3AFA" w:rsidRDefault="00A4193F" w:rsidP="005F3AFA">
                  <w:pPr>
                    <w:pStyle w:val="StandardWeb"/>
                    <w:spacing w:before="0" w:beforeAutospacing="0" w:after="40" w:afterAutospacing="0"/>
                    <w:rPr>
                      <w:rFonts w:ascii="Arial" w:hAnsi="Arial" w:cs="Arial"/>
                      <w:sz w:val="10"/>
                      <w:szCs w:val="10"/>
                    </w:rPr>
                  </w:pPr>
                  <w:r w:rsidRPr="005F3AFA">
                    <w:rPr>
                      <w:rFonts w:ascii="Arial" w:hAnsi="Arial" w:cs="Arial"/>
                      <w:b/>
                      <w:bCs/>
                      <w:color w:val="000000" w:themeColor="text1"/>
                      <w:kern w:val="24"/>
                      <w:sz w:val="10"/>
                      <w:szCs w:val="10"/>
                    </w:rPr>
                    <w:t>1800 – 2100</w:t>
                  </w:r>
                </w:p>
                <w:p w:rsidR="00A4193F" w:rsidRPr="005F3AFA" w:rsidRDefault="00A4193F" w:rsidP="005F3AFA">
                  <w:pPr>
                    <w:pStyle w:val="StandardWeb"/>
                    <w:spacing w:before="0" w:beforeAutospacing="0" w:after="40" w:afterAutospacing="0"/>
                    <w:rPr>
                      <w:rFonts w:ascii="Arial" w:hAnsi="Arial" w:cs="Arial"/>
                      <w:sz w:val="10"/>
                      <w:szCs w:val="10"/>
                    </w:rPr>
                  </w:pPr>
                  <w:r>
                    <w:rPr>
                      <w:rFonts w:ascii="Arial" w:hAnsi="Arial" w:cs="Arial"/>
                      <w:b/>
                      <w:bCs/>
                      <w:color w:val="000000" w:themeColor="text1"/>
                      <w:kern w:val="24"/>
                      <w:sz w:val="10"/>
                      <w:szCs w:val="10"/>
                    </w:rPr>
                    <w:t xml:space="preserve">  &gt; </w:t>
                  </w:r>
                  <w:r w:rsidRPr="005F3AFA">
                    <w:rPr>
                      <w:rFonts w:ascii="Arial" w:hAnsi="Arial" w:cs="Arial"/>
                      <w:b/>
                      <w:bCs/>
                      <w:color w:val="000000" w:themeColor="text1"/>
                      <w:kern w:val="24"/>
                      <w:sz w:val="10"/>
                      <w:szCs w:val="10"/>
                    </w:rPr>
                    <w:t>2100</w:t>
                  </w:r>
                </w:p>
              </w:txbxContent>
            </v:textbox>
            <w10:wrap type="none"/>
            <w10:anchorlock/>
          </v:shape>
        </w:pict>
      </w:r>
    </w:p>
    <w:p w:rsidR="009A394D" w:rsidRDefault="009A394D" w:rsidP="00692157">
      <w:pPr>
        <w:pStyle w:val="Beschriftung"/>
        <w:spacing w:after="0"/>
        <w:rPr>
          <w:b w:val="0"/>
        </w:rPr>
      </w:pPr>
      <w:bookmarkStart w:id="0" w:name="_Ref453139230"/>
      <w:r>
        <w:t xml:space="preserve">Figure </w:t>
      </w:r>
      <w:r w:rsidR="00450669">
        <w:fldChar w:fldCharType="begin"/>
      </w:r>
      <w:r>
        <w:instrText xml:space="preserve"> SEQ Figure \* ARABIC </w:instrText>
      </w:r>
      <w:r w:rsidR="00450669">
        <w:fldChar w:fldCharType="separate"/>
      </w:r>
      <w:r w:rsidR="00A4193F">
        <w:rPr>
          <w:noProof/>
        </w:rPr>
        <w:t>1</w:t>
      </w:r>
      <w:r w:rsidR="00450669">
        <w:rPr>
          <w:noProof/>
        </w:rPr>
        <w:fldChar w:fldCharType="end"/>
      </w:r>
      <w:bookmarkEnd w:id="0"/>
      <w:r>
        <w:t xml:space="preserve">: </w:t>
      </w:r>
      <w:r>
        <w:rPr>
          <w:b w:val="0"/>
        </w:rPr>
        <w:t>Total</w:t>
      </w:r>
      <w:r w:rsidRPr="00516154">
        <w:rPr>
          <w:b w:val="0"/>
        </w:rPr>
        <w:t xml:space="preserve"> water withdrawal </w:t>
      </w:r>
      <w:r>
        <w:rPr>
          <w:b w:val="0"/>
        </w:rPr>
        <w:t>worldwide</w:t>
      </w:r>
      <w:r w:rsidR="00067164">
        <w:rPr>
          <w:b w:val="0"/>
        </w:rPr>
        <w:t xml:space="preserve"> per year and per capita </w:t>
      </w:r>
      <w:r w:rsidR="002B36EE">
        <w:rPr>
          <w:b w:val="0"/>
        </w:rPr>
        <w:t>in m</w:t>
      </w:r>
      <w:r w:rsidR="002B36EE">
        <w:rPr>
          <w:b w:val="0"/>
          <w:vertAlign w:val="superscript"/>
        </w:rPr>
        <w:t>3</w:t>
      </w:r>
      <w:r w:rsidR="002B36EE">
        <w:rPr>
          <w:b w:val="0"/>
        </w:rPr>
        <w:t xml:space="preserve"> </w:t>
      </w:r>
      <w:r w:rsidR="00067164">
        <w:rPr>
          <w:b w:val="0"/>
        </w:rPr>
        <w:t xml:space="preserve">(including </w:t>
      </w:r>
      <w:r w:rsidR="002B36EE">
        <w:rPr>
          <w:b w:val="0"/>
        </w:rPr>
        <w:t xml:space="preserve">all sectors such as </w:t>
      </w:r>
      <w:r w:rsidR="00067164">
        <w:rPr>
          <w:b w:val="0"/>
        </w:rPr>
        <w:t xml:space="preserve">industry, agriculture and public water </w:t>
      </w:r>
      <w:r w:rsidR="00B924CC">
        <w:rPr>
          <w:b w:val="0"/>
        </w:rPr>
        <w:t xml:space="preserve">consumption) </w:t>
      </w:r>
      <w:r w:rsidR="00450669">
        <w:rPr>
          <w:b w:val="0"/>
        </w:rPr>
        <w:fldChar w:fldCharType="begin"/>
      </w:r>
      <w:r w:rsidR="00A4193F">
        <w:rPr>
          <w:b w:val="0"/>
        </w:rPr>
        <w:instrText xml:space="preserve"> REF _Ref457285479 \n \h </w:instrText>
      </w:r>
      <w:r w:rsidR="00450669">
        <w:rPr>
          <w:b w:val="0"/>
        </w:rPr>
      </w:r>
      <w:r w:rsidR="00450669">
        <w:rPr>
          <w:b w:val="0"/>
        </w:rPr>
        <w:fldChar w:fldCharType="separate"/>
      </w:r>
      <w:r w:rsidR="00A4193F">
        <w:rPr>
          <w:b w:val="0"/>
        </w:rPr>
        <w:t>[3]</w:t>
      </w:r>
      <w:r w:rsidR="00450669">
        <w:rPr>
          <w:b w:val="0"/>
        </w:rPr>
        <w:fldChar w:fldCharType="end"/>
      </w:r>
    </w:p>
    <w:p w:rsidR="002D2D2A" w:rsidRPr="009A394D" w:rsidRDefault="002D2D2A" w:rsidP="002D2D2A">
      <w:pPr>
        <w:rPr>
          <w:noProof/>
          <w:lang w:eastAsia="de-DE"/>
        </w:rPr>
      </w:pPr>
    </w:p>
    <w:p w:rsidR="002325B6" w:rsidRDefault="00152349" w:rsidP="00461140">
      <w:pPr>
        <w:pStyle w:val="Textkrper"/>
      </w:pPr>
      <w:r>
        <w:t>A further analysis of these data shows, that for instance in</w:t>
      </w:r>
      <w:r w:rsidR="0036498E">
        <w:t xml:space="preserve"> Germany </w:t>
      </w:r>
      <w:r w:rsidR="00F63281">
        <w:t xml:space="preserve">the mean </w:t>
      </w:r>
      <w:r w:rsidR="004854E9">
        <w:t xml:space="preserve">water consumption per </w:t>
      </w:r>
      <w:r w:rsidR="0016263A" w:rsidRPr="0016263A">
        <w:t>household</w:t>
      </w:r>
      <w:r w:rsidR="0036498E">
        <w:t xml:space="preserve"> </w:t>
      </w:r>
      <w:r w:rsidR="0016263A" w:rsidRPr="0016263A">
        <w:t>splits up in</w:t>
      </w:r>
      <w:r w:rsidR="0036498E">
        <w:t>to seven main parts (</w:t>
      </w:r>
      <w:r w:rsidR="00450669">
        <w:fldChar w:fldCharType="begin"/>
      </w:r>
      <w:r w:rsidR="00A4193F">
        <w:instrText xml:space="preserve"> REF _Ref453589517 \h </w:instrText>
      </w:r>
      <w:r w:rsidR="00450669">
        <w:fldChar w:fldCharType="separate"/>
      </w:r>
      <w:r w:rsidR="00A4193F">
        <w:t xml:space="preserve">Table </w:t>
      </w:r>
      <w:r w:rsidR="00A4193F">
        <w:rPr>
          <w:noProof/>
        </w:rPr>
        <w:t>1</w:t>
      </w:r>
      <w:r w:rsidR="00450669">
        <w:fldChar w:fldCharType="end"/>
      </w:r>
      <w:r w:rsidR="0036498E">
        <w:t>).</w:t>
      </w:r>
      <w:r w:rsidR="0016263A" w:rsidRPr="0016263A">
        <w:t xml:space="preserve"> </w:t>
      </w:r>
      <w:r w:rsidR="0036498E">
        <w:t xml:space="preserve">These types of use show </w:t>
      </w:r>
      <w:r w:rsidR="0016263A" w:rsidRPr="0016263A">
        <w:t xml:space="preserve">an average consumption for </w:t>
      </w:r>
      <w:r w:rsidR="004854E9">
        <w:t>G</w:t>
      </w:r>
      <w:r w:rsidR="0016263A" w:rsidRPr="0016263A">
        <w:t>erman households</w:t>
      </w:r>
      <w:r w:rsidR="004854E9">
        <w:t>,</w:t>
      </w:r>
      <w:r w:rsidR="0016263A" w:rsidRPr="0016263A">
        <w:t xml:space="preserve"> </w:t>
      </w:r>
      <w:r w:rsidR="0036498E">
        <w:t xml:space="preserve">but they </w:t>
      </w:r>
      <w:r w:rsidR="0016263A" w:rsidRPr="0016263A">
        <w:t>c</w:t>
      </w:r>
      <w:r w:rsidR="004854E9">
        <w:t>an</w:t>
      </w:r>
      <w:r w:rsidR="0016263A" w:rsidRPr="0016263A">
        <w:t xml:space="preserve"> be</w:t>
      </w:r>
      <w:r w:rsidR="0036498E">
        <w:t xml:space="preserve"> transferred </w:t>
      </w:r>
      <w:r w:rsidR="002325B6">
        <w:t>to other countries</w:t>
      </w:r>
      <w:r w:rsidR="0016263A" w:rsidRPr="0016263A">
        <w:t xml:space="preserve"> </w:t>
      </w:r>
      <w:r w:rsidR="006812E9">
        <w:t>– wi</w:t>
      </w:r>
      <w:r w:rsidR="00F63281">
        <w:t xml:space="preserve">th varying portions of the </w:t>
      </w:r>
      <w:r w:rsidR="006A636C">
        <w:t xml:space="preserve">total </w:t>
      </w:r>
      <w:r w:rsidR="006812E9">
        <w:t>consumption</w:t>
      </w:r>
      <w:r w:rsidR="002325B6">
        <w:t xml:space="preserve">. </w:t>
      </w:r>
    </w:p>
    <w:p w:rsidR="009625D6" w:rsidRDefault="0016263A" w:rsidP="00461140">
      <w:pPr>
        <w:pStyle w:val="Textkrper"/>
      </w:pPr>
      <w:r w:rsidRPr="0016263A">
        <w:t xml:space="preserve">The consumption </w:t>
      </w:r>
      <w:r w:rsidR="006812E9">
        <w:t>profile</w:t>
      </w:r>
      <w:r w:rsidR="006812E9" w:rsidRPr="0016263A">
        <w:t xml:space="preserve"> </w:t>
      </w:r>
      <w:r w:rsidR="002325B6">
        <w:t>of a household is characteris</w:t>
      </w:r>
      <w:r w:rsidRPr="0016263A">
        <w:t xml:space="preserve">ed by a </w:t>
      </w:r>
      <w:r w:rsidR="006A636C">
        <w:t>multitude</w:t>
      </w:r>
      <w:r w:rsidRPr="0016263A">
        <w:t xml:space="preserve"> of single </w:t>
      </w:r>
      <w:proofErr w:type="spellStart"/>
      <w:r w:rsidR="002325B6">
        <w:t>tappings</w:t>
      </w:r>
      <w:proofErr w:type="spellEnd"/>
      <w:r w:rsidRPr="0016263A">
        <w:t xml:space="preserve"> </w:t>
      </w:r>
      <w:r w:rsidR="006812E9">
        <w:t>as well as</w:t>
      </w:r>
      <w:r w:rsidRPr="0016263A">
        <w:t xml:space="preserve"> </w:t>
      </w:r>
      <w:proofErr w:type="spellStart"/>
      <w:r w:rsidR="002325B6">
        <w:t>tappings</w:t>
      </w:r>
      <w:proofErr w:type="spellEnd"/>
      <w:r w:rsidRPr="0016263A">
        <w:t xml:space="preserve"> of different quantities and duration. Based on data recorded during a research project</w:t>
      </w:r>
      <w:r w:rsidR="00A4193F">
        <w:t xml:space="preserve"> </w:t>
      </w:r>
      <w:r w:rsidR="00450669">
        <w:fldChar w:fldCharType="begin"/>
      </w:r>
      <w:r w:rsidR="00A4193F">
        <w:instrText xml:space="preserve"> REF _Ref454369679 \n \h </w:instrText>
      </w:r>
      <w:r w:rsidR="00450669">
        <w:fldChar w:fldCharType="separate"/>
      </w:r>
      <w:r w:rsidR="00A4193F">
        <w:t>[5]</w:t>
      </w:r>
      <w:r w:rsidR="00450669">
        <w:fldChar w:fldCharType="end"/>
      </w:r>
      <w:r w:rsidR="006A636C">
        <w:t>,</w:t>
      </w:r>
      <w:r w:rsidRPr="0016263A">
        <w:t xml:space="preserve"> can be concluded that the smaller the population of a house or a flat the higher </w:t>
      </w:r>
      <w:r w:rsidR="000C65D0">
        <w:t>the variance of consumption due to individual withdrawals</w:t>
      </w:r>
      <w:r w:rsidRPr="0016263A">
        <w:t>.</w:t>
      </w:r>
    </w:p>
    <w:p w:rsidR="0016263A" w:rsidRDefault="0016263A" w:rsidP="00461140">
      <w:pPr>
        <w:pStyle w:val="Textkrper"/>
      </w:pPr>
    </w:p>
    <w:p w:rsidR="00D40F70" w:rsidRPr="00D40F70" w:rsidRDefault="00D40F70" w:rsidP="00692157">
      <w:pPr>
        <w:pStyle w:val="Beschriftung"/>
        <w:keepNext/>
        <w:spacing w:before="0"/>
        <w:rPr>
          <w:b w:val="0"/>
        </w:rPr>
      </w:pPr>
      <w:bookmarkStart w:id="1" w:name="_Ref453589517"/>
      <w:r>
        <w:t xml:space="preserve">Table </w:t>
      </w:r>
      <w:r w:rsidR="00450669">
        <w:fldChar w:fldCharType="begin"/>
      </w:r>
      <w:r w:rsidR="00320C56">
        <w:instrText xml:space="preserve"> SEQ Table \* ARABIC </w:instrText>
      </w:r>
      <w:r w:rsidR="00450669">
        <w:fldChar w:fldCharType="separate"/>
      </w:r>
      <w:r w:rsidR="00A4193F">
        <w:rPr>
          <w:noProof/>
        </w:rPr>
        <w:t>1</w:t>
      </w:r>
      <w:r w:rsidR="00450669">
        <w:rPr>
          <w:noProof/>
        </w:rPr>
        <w:fldChar w:fldCharType="end"/>
      </w:r>
      <w:bookmarkEnd w:id="1"/>
      <w:r>
        <w:t>:</w:t>
      </w:r>
      <w:r w:rsidRPr="00D40F70">
        <w:rPr>
          <w:b w:val="0"/>
        </w:rPr>
        <w:t xml:space="preserve"> Composition of water consumption in Germany 2013</w:t>
      </w:r>
      <w:r>
        <w:rPr>
          <w:b w:val="0"/>
        </w:rPr>
        <w:t xml:space="preserve"> </w:t>
      </w:r>
      <w:r w:rsidR="00450669">
        <w:rPr>
          <w:b w:val="0"/>
        </w:rPr>
        <w:fldChar w:fldCharType="begin"/>
      </w:r>
      <w:r w:rsidR="00A4193F">
        <w:rPr>
          <w:b w:val="0"/>
        </w:rPr>
        <w:instrText xml:space="preserve"> REF _Ref457285587 \n \h </w:instrText>
      </w:r>
      <w:r w:rsidR="00450669">
        <w:rPr>
          <w:b w:val="0"/>
        </w:rPr>
      </w:r>
      <w:r w:rsidR="00450669">
        <w:rPr>
          <w:b w:val="0"/>
        </w:rPr>
        <w:fldChar w:fldCharType="separate"/>
      </w:r>
      <w:r w:rsidR="00A4193F">
        <w:rPr>
          <w:b w:val="0"/>
        </w:rPr>
        <w:t>[7]</w:t>
      </w:r>
      <w:r w:rsidR="00450669">
        <w:rPr>
          <w:b w:val="0"/>
        </w:rPr>
        <w:fldChar w:fldCharType="end"/>
      </w:r>
    </w:p>
    <w:tbl>
      <w:tblPr>
        <w:tblStyle w:val="Tabellengitternetz"/>
        <w:tblW w:w="0" w:type="auto"/>
        <w:tblLook w:val="04A0"/>
      </w:tblPr>
      <w:tblGrid>
        <w:gridCol w:w="2338"/>
        <w:gridCol w:w="2338"/>
      </w:tblGrid>
      <w:tr w:rsidR="00720DCD" w:rsidRPr="00720DCD" w:rsidTr="00D40F70">
        <w:tc>
          <w:tcPr>
            <w:tcW w:w="2338" w:type="dxa"/>
            <w:tcBorders>
              <w:left w:val="nil"/>
              <w:bottom w:val="single" w:sz="4" w:space="0" w:color="auto"/>
              <w:right w:val="nil"/>
            </w:tcBorders>
          </w:tcPr>
          <w:p w:rsidR="00720DCD" w:rsidRPr="00720DCD" w:rsidRDefault="00720DCD" w:rsidP="00D40F70">
            <w:pPr>
              <w:pStyle w:val="Textkrper"/>
              <w:jc w:val="left"/>
              <w:rPr>
                <w:b/>
                <w:sz w:val="16"/>
                <w:szCs w:val="16"/>
              </w:rPr>
            </w:pPr>
            <w:r w:rsidRPr="00720DCD">
              <w:rPr>
                <w:b/>
                <w:sz w:val="16"/>
                <w:szCs w:val="16"/>
              </w:rPr>
              <w:t>Type of use</w:t>
            </w:r>
          </w:p>
        </w:tc>
        <w:tc>
          <w:tcPr>
            <w:tcW w:w="2338" w:type="dxa"/>
            <w:tcBorders>
              <w:left w:val="nil"/>
              <w:bottom w:val="single" w:sz="4" w:space="0" w:color="auto"/>
              <w:right w:val="nil"/>
            </w:tcBorders>
          </w:tcPr>
          <w:p w:rsidR="00720DCD" w:rsidRPr="00720DCD" w:rsidRDefault="00720DCD" w:rsidP="00D40F70">
            <w:pPr>
              <w:pStyle w:val="Textkrper"/>
              <w:jc w:val="center"/>
              <w:rPr>
                <w:b/>
                <w:sz w:val="16"/>
                <w:szCs w:val="16"/>
              </w:rPr>
            </w:pPr>
            <w:r w:rsidRPr="00720DCD">
              <w:rPr>
                <w:b/>
                <w:sz w:val="16"/>
                <w:szCs w:val="16"/>
              </w:rPr>
              <w:t xml:space="preserve">Part of </w:t>
            </w:r>
            <w:r>
              <w:rPr>
                <w:b/>
                <w:sz w:val="16"/>
                <w:szCs w:val="16"/>
              </w:rPr>
              <w:t>total consumption [%]</w:t>
            </w:r>
          </w:p>
        </w:tc>
      </w:tr>
      <w:tr w:rsidR="00D40F70" w:rsidRPr="00720DCD" w:rsidTr="00D40F70">
        <w:tc>
          <w:tcPr>
            <w:tcW w:w="2338" w:type="dxa"/>
            <w:tcBorders>
              <w:left w:val="nil"/>
              <w:bottom w:val="nil"/>
              <w:right w:val="nil"/>
            </w:tcBorders>
          </w:tcPr>
          <w:p w:rsidR="00D40F70" w:rsidRDefault="0016263A" w:rsidP="00186FAF">
            <w:pPr>
              <w:pStyle w:val="Textkrper"/>
              <w:jc w:val="left"/>
              <w:rPr>
                <w:sz w:val="16"/>
                <w:szCs w:val="16"/>
              </w:rPr>
            </w:pPr>
            <w:r>
              <w:rPr>
                <w:sz w:val="16"/>
                <w:szCs w:val="16"/>
              </w:rPr>
              <w:t>Bath, s</w:t>
            </w:r>
            <w:r w:rsidR="00D40F70">
              <w:rPr>
                <w:sz w:val="16"/>
                <w:szCs w:val="16"/>
              </w:rPr>
              <w:t>ho</w:t>
            </w:r>
            <w:r>
              <w:rPr>
                <w:sz w:val="16"/>
                <w:szCs w:val="16"/>
              </w:rPr>
              <w:t>wer, p</w:t>
            </w:r>
            <w:r w:rsidR="00D40F70">
              <w:rPr>
                <w:sz w:val="16"/>
                <w:szCs w:val="16"/>
              </w:rPr>
              <w:t xml:space="preserve">ersonal </w:t>
            </w:r>
            <w:r w:rsidR="00186FAF">
              <w:rPr>
                <w:sz w:val="16"/>
                <w:szCs w:val="16"/>
              </w:rPr>
              <w:t>h</w:t>
            </w:r>
            <w:r w:rsidR="00D40F70">
              <w:rPr>
                <w:sz w:val="16"/>
                <w:szCs w:val="16"/>
              </w:rPr>
              <w:t>ygiene</w:t>
            </w:r>
          </w:p>
        </w:tc>
        <w:tc>
          <w:tcPr>
            <w:tcW w:w="2338" w:type="dxa"/>
            <w:tcBorders>
              <w:left w:val="nil"/>
              <w:bottom w:val="nil"/>
              <w:right w:val="nil"/>
            </w:tcBorders>
          </w:tcPr>
          <w:p w:rsidR="00D40F70" w:rsidRDefault="00D40F70" w:rsidP="00D40F70">
            <w:pPr>
              <w:pStyle w:val="Textkrper"/>
              <w:jc w:val="center"/>
              <w:rPr>
                <w:sz w:val="16"/>
                <w:szCs w:val="16"/>
              </w:rPr>
            </w:pPr>
            <w:r>
              <w:rPr>
                <w:sz w:val="16"/>
                <w:szCs w:val="16"/>
              </w:rPr>
              <w:t>36</w:t>
            </w:r>
          </w:p>
        </w:tc>
      </w:tr>
      <w:tr w:rsidR="00D40F70" w:rsidRPr="00720DCD" w:rsidTr="00D40F70">
        <w:tc>
          <w:tcPr>
            <w:tcW w:w="2338" w:type="dxa"/>
            <w:tcBorders>
              <w:top w:val="nil"/>
              <w:left w:val="nil"/>
              <w:bottom w:val="nil"/>
              <w:right w:val="nil"/>
            </w:tcBorders>
          </w:tcPr>
          <w:p w:rsidR="00D40F70" w:rsidRPr="00720DCD" w:rsidRDefault="00D40F70" w:rsidP="00D40F70">
            <w:pPr>
              <w:pStyle w:val="Textkrper"/>
              <w:jc w:val="left"/>
              <w:rPr>
                <w:sz w:val="16"/>
                <w:szCs w:val="16"/>
              </w:rPr>
            </w:pPr>
            <w:r>
              <w:rPr>
                <w:sz w:val="16"/>
                <w:szCs w:val="16"/>
              </w:rPr>
              <w:t>Toilet</w:t>
            </w:r>
          </w:p>
        </w:tc>
        <w:tc>
          <w:tcPr>
            <w:tcW w:w="2338" w:type="dxa"/>
            <w:tcBorders>
              <w:top w:val="nil"/>
              <w:left w:val="nil"/>
              <w:bottom w:val="nil"/>
              <w:right w:val="nil"/>
            </w:tcBorders>
          </w:tcPr>
          <w:p w:rsidR="00D40F70" w:rsidRPr="00720DCD" w:rsidRDefault="00D40F70" w:rsidP="00D40F70">
            <w:pPr>
              <w:pStyle w:val="Textkrper"/>
              <w:jc w:val="center"/>
              <w:rPr>
                <w:sz w:val="16"/>
                <w:szCs w:val="16"/>
              </w:rPr>
            </w:pPr>
            <w:r>
              <w:rPr>
                <w:sz w:val="16"/>
                <w:szCs w:val="16"/>
              </w:rPr>
              <w:t>27</w:t>
            </w:r>
          </w:p>
        </w:tc>
      </w:tr>
      <w:tr w:rsidR="00D40F70" w:rsidRPr="00720DCD" w:rsidTr="00D40F70">
        <w:tc>
          <w:tcPr>
            <w:tcW w:w="2338" w:type="dxa"/>
            <w:tcBorders>
              <w:top w:val="nil"/>
              <w:left w:val="nil"/>
              <w:bottom w:val="nil"/>
              <w:right w:val="nil"/>
            </w:tcBorders>
          </w:tcPr>
          <w:p w:rsidR="00D40F70" w:rsidRPr="00720DCD" w:rsidRDefault="00D40F70" w:rsidP="00D40F70">
            <w:pPr>
              <w:pStyle w:val="Textkrper"/>
              <w:jc w:val="left"/>
              <w:rPr>
                <w:sz w:val="16"/>
                <w:szCs w:val="16"/>
              </w:rPr>
            </w:pPr>
            <w:r>
              <w:rPr>
                <w:sz w:val="16"/>
                <w:szCs w:val="16"/>
              </w:rPr>
              <w:t>Laundry</w:t>
            </w:r>
          </w:p>
        </w:tc>
        <w:tc>
          <w:tcPr>
            <w:tcW w:w="2338" w:type="dxa"/>
            <w:tcBorders>
              <w:top w:val="nil"/>
              <w:left w:val="nil"/>
              <w:bottom w:val="nil"/>
              <w:right w:val="nil"/>
            </w:tcBorders>
          </w:tcPr>
          <w:p w:rsidR="00D40F70" w:rsidRPr="00720DCD" w:rsidRDefault="00D40F70" w:rsidP="00D40F70">
            <w:pPr>
              <w:pStyle w:val="Textkrper"/>
              <w:jc w:val="center"/>
              <w:rPr>
                <w:sz w:val="16"/>
                <w:szCs w:val="16"/>
              </w:rPr>
            </w:pPr>
            <w:r>
              <w:rPr>
                <w:sz w:val="16"/>
                <w:szCs w:val="16"/>
              </w:rPr>
              <w:t>12</w:t>
            </w:r>
          </w:p>
        </w:tc>
      </w:tr>
      <w:tr w:rsidR="00D40F70" w:rsidRPr="00720DCD" w:rsidTr="00D40F70">
        <w:tc>
          <w:tcPr>
            <w:tcW w:w="2338" w:type="dxa"/>
            <w:tcBorders>
              <w:top w:val="nil"/>
              <w:left w:val="nil"/>
              <w:bottom w:val="nil"/>
              <w:right w:val="nil"/>
            </w:tcBorders>
          </w:tcPr>
          <w:p w:rsidR="00D40F70" w:rsidRPr="00720DCD" w:rsidRDefault="00D40F70" w:rsidP="00186FAF">
            <w:pPr>
              <w:pStyle w:val="Textkrper"/>
              <w:jc w:val="left"/>
              <w:rPr>
                <w:sz w:val="16"/>
                <w:szCs w:val="16"/>
              </w:rPr>
            </w:pPr>
            <w:r>
              <w:rPr>
                <w:sz w:val="16"/>
                <w:szCs w:val="16"/>
              </w:rPr>
              <w:t xml:space="preserve">Cleaning, </w:t>
            </w:r>
            <w:r w:rsidR="00186FAF">
              <w:rPr>
                <w:sz w:val="16"/>
                <w:szCs w:val="16"/>
              </w:rPr>
              <w:t>c</w:t>
            </w:r>
            <w:r>
              <w:rPr>
                <w:sz w:val="16"/>
                <w:szCs w:val="16"/>
              </w:rPr>
              <w:t xml:space="preserve">ar </w:t>
            </w:r>
            <w:r w:rsidR="00186FAF">
              <w:rPr>
                <w:sz w:val="16"/>
                <w:szCs w:val="16"/>
              </w:rPr>
              <w:t>c</w:t>
            </w:r>
            <w:r>
              <w:rPr>
                <w:sz w:val="16"/>
                <w:szCs w:val="16"/>
              </w:rPr>
              <w:t xml:space="preserve">are, </w:t>
            </w:r>
            <w:r w:rsidR="00186FAF">
              <w:rPr>
                <w:sz w:val="16"/>
                <w:szCs w:val="16"/>
              </w:rPr>
              <w:t>g</w:t>
            </w:r>
            <w:r>
              <w:rPr>
                <w:sz w:val="16"/>
                <w:szCs w:val="16"/>
              </w:rPr>
              <w:t>arden</w:t>
            </w:r>
          </w:p>
        </w:tc>
        <w:tc>
          <w:tcPr>
            <w:tcW w:w="2338" w:type="dxa"/>
            <w:tcBorders>
              <w:top w:val="nil"/>
              <w:left w:val="nil"/>
              <w:bottom w:val="nil"/>
              <w:right w:val="nil"/>
            </w:tcBorders>
          </w:tcPr>
          <w:p w:rsidR="00D40F70" w:rsidRPr="00720DCD" w:rsidRDefault="00D40F70" w:rsidP="00D40F70">
            <w:pPr>
              <w:pStyle w:val="Textkrper"/>
              <w:jc w:val="center"/>
              <w:rPr>
                <w:sz w:val="16"/>
                <w:szCs w:val="16"/>
              </w:rPr>
            </w:pPr>
            <w:r>
              <w:rPr>
                <w:sz w:val="16"/>
                <w:szCs w:val="16"/>
              </w:rPr>
              <w:t>6</w:t>
            </w:r>
          </w:p>
        </w:tc>
      </w:tr>
      <w:tr w:rsidR="00D40F70" w:rsidRPr="00720DCD" w:rsidTr="00D40F70">
        <w:tc>
          <w:tcPr>
            <w:tcW w:w="2338" w:type="dxa"/>
            <w:tcBorders>
              <w:top w:val="nil"/>
              <w:left w:val="nil"/>
              <w:bottom w:val="nil"/>
              <w:right w:val="nil"/>
            </w:tcBorders>
          </w:tcPr>
          <w:p w:rsidR="00D40F70" w:rsidRDefault="00D40F70" w:rsidP="00D40F70">
            <w:pPr>
              <w:pStyle w:val="Textkrper"/>
              <w:jc w:val="left"/>
              <w:rPr>
                <w:sz w:val="16"/>
                <w:szCs w:val="16"/>
              </w:rPr>
            </w:pPr>
            <w:r>
              <w:rPr>
                <w:sz w:val="16"/>
                <w:szCs w:val="16"/>
              </w:rPr>
              <w:t>Dishes</w:t>
            </w:r>
          </w:p>
        </w:tc>
        <w:tc>
          <w:tcPr>
            <w:tcW w:w="2338" w:type="dxa"/>
            <w:tcBorders>
              <w:top w:val="nil"/>
              <w:left w:val="nil"/>
              <w:bottom w:val="nil"/>
              <w:right w:val="nil"/>
            </w:tcBorders>
          </w:tcPr>
          <w:p w:rsidR="00D40F70" w:rsidRDefault="00D40F70" w:rsidP="00D40F70">
            <w:pPr>
              <w:pStyle w:val="Textkrper"/>
              <w:jc w:val="center"/>
              <w:rPr>
                <w:sz w:val="16"/>
                <w:szCs w:val="16"/>
              </w:rPr>
            </w:pPr>
            <w:r>
              <w:rPr>
                <w:sz w:val="16"/>
                <w:szCs w:val="16"/>
              </w:rPr>
              <w:t>6</w:t>
            </w:r>
          </w:p>
        </w:tc>
      </w:tr>
      <w:tr w:rsidR="00D40F70" w:rsidRPr="00720DCD" w:rsidTr="00D40F70">
        <w:tc>
          <w:tcPr>
            <w:tcW w:w="2338" w:type="dxa"/>
            <w:tcBorders>
              <w:top w:val="nil"/>
              <w:left w:val="nil"/>
              <w:bottom w:val="nil"/>
              <w:right w:val="nil"/>
            </w:tcBorders>
          </w:tcPr>
          <w:p w:rsidR="00D40F70" w:rsidRDefault="00D40F70" w:rsidP="00186FAF">
            <w:pPr>
              <w:pStyle w:val="Textkrper"/>
              <w:jc w:val="left"/>
              <w:rPr>
                <w:sz w:val="16"/>
                <w:szCs w:val="16"/>
              </w:rPr>
            </w:pPr>
            <w:r>
              <w:rPr>
                <w:sz w:val="16"/>
                <w:szCs w:val="16"/>
              </w:rPr>
              <w:t xml:space="preserve">Food and </w:t>
            </w:r>
            <w:r w:rsidR="00186FAF">
              <w:rPr>
                <w:sz w:val="16"/>
                <w:szCs w:val="16"/>
              </w:rPr>
              <w:t>d</w:t>
            </w:r>
            <w:r>
              <w:rPr>
                <w:sz w:val="16"/>
                <w:szCs w:val="16"/>
              </w:rPr>
              <w:t>rink</w:t>
            </w:r>
          </w:p>
        </w:tc>
        <w:tc>
          <w:tcPr>
            <w:tcW w:w="2338" w:type="dxa"/>
            <w:tcBorders>
              <w:top w:val="nil"/>
              <w:left w:val="nil"/>
              <w:bottom w:val="nil"/>
              <w:right w:val="nil"/>
            </w:tcBorders>
          </w:tcPr>
          <w:p w:rsidR="00D40F70" w:rsidRDefault="00D40F70" w:rsidP="00D40F70">
            <w:pPr>
              <w:pStyle w:val="Textkrper"/>
              <w:jc w:val="center"/>
              <w:rPr>
                <w:sz w:val="16"/>
                <w:szCs w:val="16"/>
              </w:rPr>
            </w:pPr>
            <w:r>
              <w:rPr>
                <w:sz w:val="16"/>
                <w:szCs w:val="16"/>
              </w:rPr>
              <w:t>4</w:t>
            </w:r>
          </w:p>
        </w:tc>
      </w:tr>
      <w:tr w:rsidR="00D40F70" w:rsidRPr="00720DCD" w:rsidTr="00D40F70">
        <w:tc>
          <w:tcPr>
            <w:tcW w:w="2338" w:type="dxa"/>
            <w:tcBorders>
              <w:top w:val="nil"/>
              <w:left w:val="nil"/>
              <w:right w:val="nil"/>
            </w:tcBorders>
          </w:tcPr>
          <w:p w:rsidR="00D40F70" w:rsidRDefault="00186FAF" w:rsidP="00D40F70">
            <w:pPr>
              <w:pStyle w:val="Textkrper"/>
              <w:jc w:val="left"/>
              <w:rPr>
                <w:sz w:val="16"/>
                <w:szCs w:val="16"/>
              </w:rPr>
            </w:pPr>
            <w:r>
              <w:rPr>
                <w:sz w:val="16"/>
                <w:szCs w:val="16"/>
              </w:rPr>
              <w:t>Small t</w:t>
            </w:r>
            <w:r w:rsidR="00D40F70">
              <w:rPr>
                <w:sz w:val="16"/>
                <w:szCs w:val="16"/>
              </w:rPr>
              <w:t>rade</w:t>
            </w:r>
          </w:p>
        </w:tc>
        <w:tc>
          <w:tcPr>
            <w:tcW w:w="2338" w:type="dxa"/>
            <w:tcBorders>
              <w:top w:val="nil"/>
              <w:left w:val="nil"/>
              <w:right w:val="nil"/>
            </w:tcBorders>
          </w:tcPr>
          <w:p w:rsidR="00D40F70" w:rsidRDefault="00D40F70" w:rsidP="00D40F70">
            <w:pPr>
              <w:pStyle w:val="Textkrper"/>
              <w:jc w:val="center"/>
              <w:rPr>
                <w:sz w:val="16"/>
                <w:szCs w:val="16"/>
              </w:rPr>
            </w:pPr>
            <w:r>
              <w:rPr>
                <w:sz w:val="16"/>
                <w:szCs w:val="16"/>
              </w:rPr>
              <w:t>9</w:t>
            </w:r>
          </w:p>
        </w:tc>
      </w:tr>
    </w:tbl>
    <w:p w:rsidR="005F2C46" w:rsidRDefault="005F2C46">
      <w:pPr>
        <w:pStyle w:val="Textkrper"/>
      </w:pPr>
    </w:p>
    <w:p w:rsidR="00186FAF" w:rsidRDefault="00186FAF" w:rsidP="00186FAF">
      <w:pPr>
        <w:pStyle w:val="Textkrper"/>
      </w:pPr>
      <w:r>
        <w:t>The daily consumption curve of a multi</w:t>
      </w:r>
      <w:r w:rsidR="00692157">
        <w:t>-</w:t>
      </w:r>
      <w:r>
        <w:t xml:space="preserve">family house, which is shown in </w:t>
      </w:r>
      <w:r w:rsidR="00450669">
        <w:fldChar w:fldCharType="begin"/>
      </w:r>
      <w:r w:rsidR="00CC558D">
        <w:instrText xml:space="preserve"> REF _Ref453835259 \h </w:instrText>
      </w:r>
      <w:r w:rsidR="00450669">
        <w:fldChar w:fldCharType="separate"/>
      </w:r>
      <w:r w:rsidR="00A4193F">
        <w:t xml:space="preserve">Figure </w:t>
      </w:r>
      <w:r w:rsidR="00A4193F">
        <w:rPr>
          <w:noProof/>
        </w:rPr>
        <w:t>2</w:t>
      </w:r>
      <w:r w:rsidR="00450669">
        <w:fldChar w:fldCharType="end"/>
      </w:r>
      <w:r>
        <w:t xml:space="preserve">, is just an example for a water withdrawal on household level. Keeping in mind that these consumption curves are measured with regular water meters, which are tested and approved through </w:t>
      </w:r>
      <w:r w:rsidR="00450669">
        <w:fldChar w:fldCharType="begin"/>
      </w:r>
      <w:r w:rsidR="00A4193F">
        <w:instrText xml:space="preserve"> REF _Ref457285216 \n \h </w:instrText>
      </w:r>
      <w:r w:rsidR="00450669">
        <w:fldChar w:fldCharType="separate"/>
      </w:r>
      <w:r w:rsidR="00A4193F">
        <w:t>[1]</w:t>
      </w:r>
      <w:r w:rsidR="00450669">
        <w:fldChar w:fldCharType="end"/>
      </w:r>
      <w:r w:rsidR="00CD0326">
        <w:t xml:space="preserve"> and </w:t>
      </w:r>
      <w:r w:rsidR="00450669">
        <w:fldChar w:fldCharType="begin"/>
      </w:r>
      <w:r w:rsidR="00A4193F">
        <w:instrText xml:space="preserve"> REF _Ref457285605 \n \h </w:instrText>
      </w:r>
      <w:r w:rsidR="00450669">
        <w:fldChar w:fldCharType="separate"/>
      </w:r>
      <w:r w:rsidR="00A4193F">
        <w:t>[2]</w:t>
      </w:r>
      <w:r w:rsidR="00450669">
        <w:fldChar w:fldCharType="end"/>
      </w:r>
      <w:r>
        <w:t xml:space="preserve">, the current real condition differs fundamentally from </w:t>
      </w:r>
      <w:r w:rsidR="006812E9">
        <w:t xml:space="preserve">test conditions required in the existing </w:t>
      </w:r>
      <w:r>
        <w:t xml:space="preserve">regulations. </w:t>
      </w:r>
    </w:p>
    <w:p w:rsidR="00186FAF" w:rsidRDefault="00186FAF" w:rsidP="00186FAF">
      <w:pPr>
        <w:pStyle w:val="Textkrper"/>
      </w:pPr>
      <w:r>
        <w:t xml:space="preserve">The analysis of the consumption curves </w:t>
      </w:r>
      <w:r w:rsidR="006812E9">
        <w:t>in</w:t>
      </w:r>
      <w:r>
        <w:t xml:space="preserve"> </w:t>
      </w:r>
      <w:r w:rsidR="00450669">
        <w:fldChar w:fldCharType="begin"/>
      </w:r>
      <w:r w:rsidR="00A4193F">
        <w:instrText xml:space="preserve"> REF _Ref454369679 \n \h </w:instrText>
      </w:r>
      <w:r w:rsidR="00450669">
        <w:fldChar w:fldCharType="separate"/>
      </w:r>
      <w:r w:rsidR="00A4193F">
        <w:t>[5]</w:t>
      </w:r>
      <w:r w:rsidR="00450669">
        <w:fldChar w:fldCharType="end"/>
      </w:r>
      <w:r>
        <w:t xml:space="preserve"> </w:t>
      </w:r>
      <w:r w:rsidR="006812E9">
        <w:t xml:space="preserve">does </w:t>
      </w:r>
      <w:r>
        <w:t>not only inform</w:t>
      </w:r>
      <w:r w:rsidR="006812E9">
        <w:t xml:space="preserve"> about</w:t>
      </w:r>
      <w:r>
        <w:t xml:space="preserve"> </w:t>
      </w:r>
      <w:r w:rsidR="006812E9">
        <w:t xml:space="preserve">the “simple” </w:t>
      </w:r>
      <w:r>
        <w:t xml:space="preserve">water withdrawal of the inhabitants, but also </w:t>
      </w:r>
      <w:r w:rsidR="006812E9">
        <w:t xml:space="preserve">shows </w:t>
      </w:r>
      <w:r w:rsidR="00293EC8">
        <w:t xml:space="preserve">essential aspects of </w:t>
      </w:r>
      <w:r w:rsidR="006812E9">
        <w:t xml:space="preserve">the </w:t>
      </w:r>
      <w:r>
        <w:t>peoples</w:t>
      </w:r>
      <w:r w:rsidR="00293EC8">
        <w:t>’</w:t>
      </w:r>
      <w:r>
        <w:t xml:space="preserve"> behaviour. </w:t>
      </w:r>
      <w:r w:rsidR="00450669">
        <w:fldChar w:fldCharType="begin"/>
      </w:r>
      <w:r w:rsidR="00CC558D">
        <w:instrText xml:space="preserve"> REF _Ref454525883 \h </w:instrText>
      </w:r>
      <w:r w:rsidR="00450669">
        <w:fldChar w:fldCharType="separate"/>
      </w:r>
      <w:r w:rsidR="00A4193F">
        <w:t xml:space="preserve">Figure </w:t>
      </w:r>
      <w:r w:rsidR="00A4193F">
        <w:rPr>
          <w:noProof/>
        </w:rPr>
        <w:t>3</w:t>
      </w:r>
      <w:r w:rsidR="00450669">
        <w:fldChar w:fldCharType="end"/>
      </w:r>
      <w:r w:rsidR="00293EC8">
        <w:t xml:space="preserve"> represents the probability density function (</w:t>
      </w:r>
      <w:r w:rsidR="00785783">
        <w:t>PDF</w:t>
      </w:r>
      <w:r w:rsidR="00293EC8">
        <w:t xml:space="preserve">) of the consumption of a multi-family house over 8 weeks. </w:t>
      </w:r>
      <w:r w:rsidR="002325B6">
        <w:t xml:space="preserve">A daily </w:t>
      </w:r>
      <w:r w:rsidR="00785783">
        <w:t>analysi</w:t>
      </w:r>
      <w:r w:rsidR="002325B6">
        <w:t xml:space="preserve">s of </w:t>
      </w:r>
      <w:r w:rsidR="00785783">
        <w:t xml:space="preserve">these data </w:t>
      </w:r>
      <w:r w:rsidR="002325B6">
        <w:t xml:space="preserve">shows that </w:t>
      </w:r>
      <w:r w:rsidR="00785783">
        <w:t xml:space="preserve">the trend of </w:t>
      </w:r>
      <w:r>
        <w:t>th</w:t>
      </w:r>
      <w:r w:rsidR="00293EC8">
        <w:t>is function recur</w:t>
      </w:r>
      <w:r w:rsidR="00785783">
        <w:t xml:space="preserve">s </w:t>
      </w:r>
      <w:r>
        <w:t xml:space="preserve">each weekday during </w:t>
      </w:r>
      <w:r w:rsidR="00785783">
        <w:t xml:space="preserve">the </w:t>
      </w:r>
      <w:r w:rsidR="002325B6">
        <w:t xml:space="preserve">whole </w:t>
      </w:r>
      <w:r w:rsidR="00785783">
        <w:t>time</w:t>
      </w:r>
      <w:r>
        <w:t xml:space="preserve"> of recording the water consumption</w:t>
      </w:r>
      <w:r w:rsidR="002325B6">
        <w:t xml:space="preserve">. Furthermore, it </w:t>
      </w:r>
      <w:r w:rsidR="00293EC8">
        <w:t xml:space="preserve">follows </w:t>
      </w:r>
      <w:r>
        <w:t xml:space="preserve">approximately the same </w:t>
      </w:r>
      <w:r w:rsidR="00293EC8">
        <w:t>pattern</w:t>
      </w:r>
      <w:r>
        <w:t xml:space="preserve">. </w:t>
      </w:r>
      <w:r w:rsidR="00E44952">
        <w:t xml:space="preserve">It should be mentioned that </w:t>
      </w:r>
      <w:r>
        <w:t xml:space="preserve">the time periods of no flow which </w:t>
      </w:r>
      <w:r w:rsidR="00E44952">
        <w:t xml:space="preserve">represent </w:t>
      </w:r>
      <w:r>
        <w:t xml:space="preserve">the highest part </w:t>
      </w:r>
      <w:r w:rsidR="00E44952">
        <w:t xml:space="preserve">during the observation period are not included in </w:t>
      </w:r>
      <w:r w:rsidR="00450669">
        <w:fldChar w:fldCharType="begin"/>
      </w:r>
      <w:r w:rsidR="00CC558D">
        <w:instrText xml:space="preserve"> REF _Ref454525883 \h </w:instrText>
      </w:r>
      <w:r w:rsidR="00450669">
        <w:fldChar w:fldCharType="separate"/>
      </w:r>
      <w:r w:rsidR="00A4193F">
        <w:t xml:space="preserve">Figure </w:t>
      </w:r>
      <w:r w:rsidR="00A4193F">
        <w:rPr>
          <w:noProof/>
        </w:rPr>
        <w:t>3</w:t>
      </w:r>
      <w:r w:rsidR="00450669">
        <w:fldChar w:fldCharType="end"/>
      </w:r>
      <w:r w:rsidR="00CC558D">
        <w:t xml:space="preserve"> and </w:t>
      </w:r>
      <w:r w:rsidR="00450669">
        <w:fldChar w:fldCharType="begin"/>
      </w:r>
      <w:r w:rsidR="00CC558D">
        <w:instrText xml:space="preserve"> REF _Ref454525863 \h </w:instrText>
      </w:r>
      <w:r w:rsidR="00450669">
        <w:fldChar w:fldCharType="separate"/>
      </w:r>
      <w:r w:rsidR="00A4193F">
        <w:t xml:space="preserve">Figure </w:t>
      </w:r>
      <w:r w:rsidR="00A4193F">
        <w:rPr>
          <w:noProof/>
        </w:rPr>
        <w:t>4</w:t>
      </w:r>
      <w:r w:rsidR="00450669">
        <w:fldChar w:fldCharType="end"/>
      </w:r>
      <w:r w:rsidR="00E44952">
        <w:t>.</w:t>
      </w:r>
    </w:p>
    <w:p w:rsidR="006D36B4" w:rsidRDefault="00186FAF" w:rsidP="001E6D80">
      <w:pPr>
        <w:pStyle w:val="Textkrper"/>
      </w:pPr>
      <w:r>
        <w:t xml:space="preserve">The </w:t>
      </w:r>
      <w:r w:rsidR="00E44952">
        <w:t xml:space="preserve">reported </w:t>
      </w:r>
      <w:r>
        <w:t>curves are characterised by multiple single peaks in the lower flow part and two major peaks between 500</w:t>
      </w:r>
      <w:r w:rsidR="00E44952">
        <w:t xml:space="preserve"> l/h</w:t>
      </w:r>
      <w:r>
        <w:t xml:space="preserve"> and 1200 l/h. Keep i</w:t>
      </w:r>
      <w:r w:rsidR="00692157">
        <w:t>n mind that</w:t>
      </w:r>
      <w:r w:rsidR="002325B6">
        <w:t xml:space="preserve"> in these households </w:t>
      </w:r>
      <w:r>
        <w:t>water meters of the size Q</w:t>
      </w:r>
      <w:r w:rsidR="009021C0" w:rsidRPr="009021C0">
        <w:rPr>
          <w:vertAlign w:val="subscript"/>
        </w:rPr>
        <w:t>3</w:t>
      </w:r>
      <w:r w:rsidR="00E44952">
        <w:t>=</w:t>
      </w:r>
      <w:r>
        <w:t xml:space="preserve">4 m³/h </w:t>
      </w:r>
      <w:r w:rsidR="00387D1B">
        <w:t xml:space="preserve">(former </w:t>
      </w:r>
      <w:proofErr w:type="spellStart"/>
      <w:r w:rsidR="00387D1B">
        <w:lastRenderedPageBreak/>
        <w:t>Q</w:t>
      </w:r>
      <w:r w:rsidR="009021C0" w:rsidRPr="009021C0">
        <w:rPr>
          <w:vertAlign w:val="subscript"/>
        </w:rPr>
        <w:t>n</w:t>
      </w:r>
      <w:proofErr w:type="spellEnd"/>
      <w:r w:rsidR="00387D1B">
        <w:t xml:space="preserve"> 2</w:t>
      </w:r>
      <w:r w:rsidR="006B2778">
        <w:t>.</w:t>
      </w:r>
      <w:r w:rsidR="00387D1B">
        <w:t>5)</w:t>
      </w:r>
      <w:r w:rsidR="002F37F5">
        <w:t xml:space="preserve"> are used</w:t>
      </w:r>
      <w:r w:rsidR="002325B6">
        <w:t xml:space="preserve">. The </w:t>
      </w:r>
      <w:r w:rsidR="002F37F5">
        <w:t xml:space="preserve">respective </w:t>
      </w:r>
      <w:r>
        <w:t xml:space="preserve">test </w:t>
      </w:r>
      <w:proofErr w:type="spellStart"/>
      <w:r>
        <w:t>flowrates</w:t>
      </w:r>
      <w:proofErr w:type="spellEnd"/>
      <w:r>
        <w:t xml:space="preserve"> </w:t>
      </w:r>
      <w:r w:rsidR="00EA0C28">
        <w:t xml:space="preserve">of </w:t>
      </w:r>
      <w:r>
        <w:t>Q</w:t>
      </w:r>
      <w:r w:rsidR="009021C0" w:rsidRPr="009021C0">
        <w:rPr>
          <w:vertAlign w:val="subscript"/>
        </w:rPr>
        <w:t>1</w:t>
      </w:r>
      <w:r>
        <w:t xml:space="preserve"> at 25</w:t>
      </w:r>
      <w:r w:rsidR="00E44952">
        <w:t> </w:t>
      </w:r>
      <w:r>
        <w:t>l/h, Q</w:t>
      </w:r>
      <w:r w:rsidR="009021C0" w:rsidRPr="009021C0">
        <w:rPr>
          <w:vertAlign w:val="subscript"/>
        </w:rPr>
        <w:t>2</w:t>
      </w:r>
      <w:r>
        <w:t xml:space="preserve"> at 40 l/h and a nominal </w:t>
      </w:r>
      <w:proofErr w:type="spellStart"/>
      <w:r>
        <w:t>flow</w:t>
      </w:r>
      <w:r w:rsidR="00387D1B">
        <w:t>rate</w:t>
      </w:r>
      <w:proofErr w:type="spellEnd"/>
      <w:r>
        <w:t xml:space="preserve"> Q</w:t>
      </w:r>
      <w:r w:rsidR="009021C0" w:rsidRPr="009021C0">
        <w:rPr>
          <w:vertAlign w:val="subscript"/>
        </w:rPr>
        <w:t>3</w:t>
      </w:r>
      <w:r w:rsidR="00692157">
        <w:t xml:space="preserve"> at 4000 </w:t>
      </w:r>
      <w:r>
        <w:t>l/h</w:t>
      </w:r>
      <w:r w:rsidR="002F37F5">
        <w:t xml:space="preserve"> </w:t>
      </w:r>
      <w:r w:rsidR="00387D1B">
        <w:t>(</w:t>
      </w:r>
      <w:r>
        <w:t>red lines</w:t>
      </w:r>
      <w:r w:rsidR="00136474">
        <w:t xml:space="preserve"> in</w:t>
      </w:r>
      <w:r>
        <w:t xml:space="preserve"> </w:t>
      </w:r>
      <w:r w:rsidR="00450669">
        <w:fldChar w:fldCharType="begin"/>
      </w:r>
      <w:r w:rsidR="008136A2">
        <w:instrText xml:space="preserve"> REF _Ref454525883 \h </w:instrText>
      </w:r>
      <w:r w:rsidR="00450669">
        <w:fldChar w:fldCharType="separate"/>
      </w:r>
      <w:r w:rsidR="00A4193F">
        <w:t xml:space="preserve">Figure </w:t>
      </w:r>
      <w:r w:rsidR="00A4193F">
        <w:rPr>
          <w:noProof/>
        </w:rPr>
        <w:t>3</w:t>
      </w:r>
      <w:r w:rsidR="00450669">
        <w:fldChar w:fldCharType="end"/>
      </w:r>
      <w:r w:rsidR="008136A2">
        <w:t xml:space="preserve"> and</w:t>
      </w:r>
      <w:r w:rsidR="00A4193F">
        <w:t xml:space="preserve"> </w:t>
      </w:r>
      <w:r w:rsidR="00450669">
        <w:fldChar w:fldCharType="begin"/>
      </w:r>
      <w:r w:rsidR="008136A2">
        <w:instrText xml:space="preserve"> REF _Ref454525863 \h </w:instrText>
      </w:r>
      <w:r w:rsidR="00450669">
        <w:fldChar w:fldCharType="separate"/>
      </w:r>
      <w:r w:rsidR="00A4193F">
        <w:t xml:space="preserve">Figure </w:t>
      </w:r>
      <w:r w:rsidR="00A4193F">
        <w:rPr>
          <w:noProof/>
        </w:rPr>
        <w:t>4</w:t>
      </w:r>
      <w:r w:rsidR="00450669">
        <w:fldChar w:fldCharType="end"/>
      </w:r>
      <w:r w:rsidR="002325B6">
        <w:t>)</w:t>
      </w:r>
      <w:r>
        <w:t xml:space="preserve"> lie </w:t>
      </w:r>
      <w:r w:rsidR="00387D1B">
        <w:t xml:space="preserve">completely </w:t>
      </w:r>
      <w:r>
        <w:t>outside</w:t>
      </w:r>
      <w:r w:rsidR="001E6D80">
        <w:t xml:space="preserve"> of the actual </w:t>
      </w:r>
      <w:proofErr w:type="spellStart"/>
      <w:r w:rsidR="001E6D80">
        <w:t>flowrate</w:t>
      </w:r>
      <w:proofErr w:type="spellEnd"/>
      <w:r w:rsidR="001E6D80">
        <w:t xml:space="preserve"> range. </w:t>
      </w:r>
    </w:p>
    <w:p w:rsidR="00186FAF" w:rsidRDefault="00186FAF" w:rsidP="00186FAF">
      <w:pPr>
        <w:pStyle w:val="Textkrper"/>
      </w:pPr>
    </w:p>
    <w:p w:rsidR="00E72764" w:rsidRDefault="007D23A4" w:rsidP="00E72764">
      <w:pPr>
        <w:pStyle w:val="Textkrper"/>
        <w:keepNext/>
      </w:pPr>
      <w:r>
        <w:rPr>
          <w:noProof/>
          <w:lang w:val="de-DE" w:eastAsia="de-DE"/>
        </w:rPr>
        <w:drawing>
          <wp:inline distT="0" distB="0" distL="0" distR="0">
            <wp:extent cx="2881423" cy="2732567"/>
            <wp:effectExtent l="19050" t="0" r="0" b="0"/>
            <wp:docPr id="1" name="Bild 3" descr="P:\04.Promotion\03. Berichte Präsentationen\Berichte\Beitrag FLOMEKO 2016\verbrauchskur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4.Promotion\03. Berichte Präsentationen\Berichte\Beitrag FLOMEKO 2016\verbrauchskurven.jpg"/>
                    <pic:cNvPicPr>
                      <a:picLocks noChangeAspect="1" noChangeArrowheads="1"/>
                    </pic:cNvPicPr>
                  </pic:nvPicPr>
                  <pic:blipFill>
                    <a:blip r:embed="rId11" cstate="print"/>
                    <a:srcRect/>
                    <a:stretch>
                      <a:fillRect/>
                    </a:stretch>
                  </pic:blipFill>
                  <pic:spPr bwMode="auto">
                    <a:xfrm>
                      <a:off x="0" y="0"/>
                      <a:ext cx="2882265" cy="2733366"/>
                    </a:xfrm>
                    <a:prstGeom prst="rect">
                      <a:avLst/>
                    </a:prstGeom>
                    <a:noFill/>
                    <a:ln w="9525">
                      <a:noFill/>
                      <a:miter lim="800000"/>
                      <a:headEnd/>
                      <a:tailEnd/>
                    </a:ln>
                  </pic:spPr>
                </pic:pic>
              </a:graphicData>
            </a:graphic>
          </wp:inline>
        </w:drawing>
      </w:r>
    </w:p>
    <w:p w:rsidR="00461140" w:rsidRDefault="00E72764" w:rsidP="00E72764">
      <w:pPr>
        <w:pStyle w:val="Beschriftung"/>
      </w:pPr>
      <w:bookmarkStart w:id="2" w:name="_Ref453835259"/>
      <w:r>
        <w:t xml:space="preserve">Figure </w:t>
      </w:r>
      <w:r w:rsidR="00450669">
        <w:fldChar w:fldCharType="begin"/>
      </w:r>
      <w:r w:rsidR="00320C56">
        <w:instrText xml:space="preserve"> SEQ Figure \* ARABIC </w:instrText>
      </w:r>
      <w:r w:rsidR="00450669">
        <w:fldChar w:fldCharType="separate"/>
      </w:r>
      <w:r w:rsidR="00A4193F">
        <w:rPr>
          <w:noProof/>
        </w:rPr>
        <w:t>2</w:t>
      </w:r>
      <w:r w:rsidR="00450669">
        <w:rPr>
          <w:noProof/>
        </w:rPr>
        <w:fldChar w:fldCharType="end"/>
      </w:r>
      <w:bookmarkEnd w:id="2"/>
      <w:r>
        <w:t xml:space="preserve">: </w:t>
      </w:r>
      <w:r w:rsidR="00136474">
        <w:rPr>
          <w:b w:val="0"/>
        </w:rPr>
        <w:t>R</w:t>
      </w:r>
      <w:r w:rsidRPr="00516154">
        <w:rPr>
          <w:b w:val="0"/>
        </w:rPr>
        <w:t>eal consumption profile</w:t>
      </w:r>
      <w:r w:rsidR="00136474">
        <w:rPr>
          <w:b w:val="0"/>
        </w:rPr>
        <w:t xml:space="preserve"> of a</w:t>
      </w:r>
      <w:r w:rsidRPr="00516154">
        <w:rPr>
          <w:b w:val="0"/>
        </w:rPr>
        <w:t xml:space="preserve"> multi</w:t>
      </w:r>
      <w:r w:rsidR="00136474">
        <w:rPr>
          <w:b w:val="0"/>
        </w:rPr>
        <w:t>-</w:t>
      </w:r>
      <w:r w:rsidRPr="00516154">
        <w:rPr>
          <w:b w:val="0"/>
        </w:rPr>
        <w:t xml:space="preserve">family </w:t>
      </w:r>
      <w:r w:rsidR="00186FAF">
        <w:rPr>
          <w:b w:val="0"/>
        </w:rPr>
        <w:t>house</w:t>
      </w:r>
      <w:r w:rsidRPr="00516154">
        <w:rPr>
          <w:b w:val="0"/>
        </w:rPr>
        <w:t xml:space="preserve"> </w:t>
      </w:r>
      <w:r w:rsidR="00136474">
        <w:rPr>
          <w:b w:val="0"/>
        </w:rPr>
        <w:t xml:space="preserve">over 24 h (above), 30 min (on the left) and 6 min (on the right) </w:t>
      </w:r>
      <w:r w:rsidR="00450669">
        <w:rPr>
          <w:b w:val="0"/>
        </w:rPr>
        <w:fldChar w:fldCharType="begin"/>
      </w:r>
      <w:r w:rsidR="00A4193F">
        <w:rPr>
          <w:b w:val="0"/>
        </w:rPr>
        <w:instrText xml:space="preserve"> REF _Ref454369679 \n \h </w:instrText>
      </w:r>
      <w:r w:rsidR="00450669">
        <w:rPr>
          <w:b w:val="0"/>
        </w:rPr>
      </w:r>
      <w:r w:rsidR="00450669">
        <w:rPr>
          <w:b w:val="0"/>
        </w:rPr>
        <w:fldChar w:fldCharType="separate"/>
      </w:r>
      <w:r w:rsidR="00A4193F">
        <w:rPr>
          <w:b w:val="0"/>
        </w:rPr>
        <w:t>[5]</w:t>
      </w:r>
      <w:r w:rsidR="00450669">
        <w:rPr>
          <w:b w:val="0"/>
        </w:rPr>
        <w:fldChar w:fldCharType="end"/>
      </w:r>
    </w:p>
    <w:p w:rsidR="006C165C" w:rsidRDefault="006C165C" w:rsidP="006C165C"/>
    <w:p w:rsidR="00B655D6" w:rsidRDefault="002D735F" w:rsidP="00B655D6">
      <w:pPr>
        <w:keepNext/>
      </w:pPr>
      <w:r>
        <w:rPr>
          <w:noProof/>
          <w:lang w:val="de-DE" w:eastAsia="de-DE"/>
        </w:rPr>
        <w:drawing>
          <wp:inline distT="0" distB="0" distL="0" distR="0">
            <wp:extent cx="2870792" cy="1318437"/>
            <wp:effectExtent l="19050" t="0" r="5758" b="0"/>
            <wp:docPr id="2" name="Grafik 1" descr="20160624_dich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4_dichte.jpg"/>
                    <pic:cNvPicPr/>
                  </pic:nvPicPr>
                  <pic:blipFill>
                    <a:blip r:embed="rId12" cstate="print"/>
                    <a:stretch>
                      <a:fillRect/>
                    </a:stretch>
                  </pic:blipFill>
                  <pic:spPr>
                    <a:xfrm>
                      <a:off x="0" y="0"/>
                      <a:ext cx="2880360" cy="1322831"/>
                    </a:xfrm>
                    <a:prstGeom prst="rect">
                      <a:avLst/>
                    </a:prstGeom>
                  </pic:spPr>
                </pic:pic>
              </a:graphicData>
            </a:graphic>
          </wp:inline>
        </w:drawing>
      </w:r>
    </w:p>
    <w:p w:rsidR="002D735F" w:rsidRPr="00B655D6" w:rsidRDefault="00B655D6" w:rsidP="00BE1BAA">
      <w:pPr>
        <w:pStyle w:val="Beschriftung"/>
        <w:spacing w:before="0" w:after="0"/>
        <w:rPr>
          <w:b w:val="0"/>
        </w:rPr>
      </w:pPr>
      <w:bookmarkStart w:id="3" w:name="_Ref454525883"/>
      <w:r>
        <w:t xml:space="preserve">Figure </w:t>
      </w:r>
      <w:r w:rsidR="00450669">
        <w:fldChar w:fldCharType="begin"/>
      </w:r>
      <w:r w:rsidR="00320C56">
        <w:instrText xml:space="preserve"> SEQ Figure \* ARABIC </w:instrText>
      </w:r>
      <w:r w:rsidR="00450669">
        <w:fldChar w:fldCharType="separate"/>
      </w:r>
      <w:r w:rsidR="00A4193F">
        <w:rPr>
          <w:noProof/>
        </w:rPr>
        <w:t>3</w:t>
      </w:r>
      <w:r w:rsidR="00450669">
        <w:rPr>
          <w:noProof/>
        </w:rPr>
        <w:fldChar w:fldCharType="end"/>
      </w:r>
      <w:bookmarkEnd w:id="3"/>
      <w:r>
        <w:t>:</w:t>
      </w:r>
      <w:r>
        <w:rPr>
          <w:b w:val="0"/>
        </w:rPr>
        <w:t xml:space="preserve"> </w:t>
      </w:r>
      <w:r w:rsidR="001E6D80">
        <w:rPr>
          <w:b w:val="0"/>
        </w:rPr>
        <w:t>P</w:t>
      </w:r>
      <w:r w:rsidR="00136474">
        <w:rPr>
          <w:b w:val="0"/>
        </w:rPr>
        <w:t>robability density function (P</w:t>
      </w:r>
      <w:r w:rsidR="001E6D80">
        <w:rPr>
          <w:b w:val="0"/>
        </w:rPr>
        <w:t>DF</w:t>
      </w:r>
      <w:r w:rsidR="00136474">
        <w:rPr>
          <w:b w:val="0"/>
        </w:rPr>
        <w:t xml:space="preserve">) for a </w:t>
      </w:r>
      <w:r w:rsidR="001E6D80">
        <w:rPr>
          <w:b w:val="0"/>
        </w:rPr>
        <w:t>multi</w:t>
      </w:r>
      <w:r w:rsidR="00136474">
        <w:rPr>
          <w:b w:val="0"/>
        </w:rPr>
        <w:t>-</w:t>
      </w:r>
      <w:r w:rsidR="001E6D80">
        <w:rPr>
          <w:b w:val="0"/>
        </w:rPr>
        <w:t>family h</w:t>
      </w:r>
      <w:r w:rsidR="00136474">
        <w:rPr>
          <w:b w:val="0"/>
        </w:rPr>
        <w:t>ouse</w:t>
      </w:r>
      <w:r w:rsidR="001E6D80">
        <w:rPr>
          <w:b w:val="0"/>
        </w:rPr>
        <w:t xml:space="preserve"> </w:t>
      </w:r>
      <w:r w:rsidR="00136474">
        <w:rPr>
          <w:b w:val="0"/>
        </w:rPr>
        <w:t>during</w:t>
      </w:r>
      <w:r w:rsidR="001E6D80">
        <w:rPr>
          <w:b w:val="0"/>
        </w:rPr>
        <w:t xml:space="preserve"> 8 weeks</w:t>
      </w:r>
    </w:p>
    <w:p w:rsidR="00B655D6" w:rsidRPr="002B36EE" w:rsidRDefault="00B655D6" w:rsidP="006C165C">
      <w:pPr>
        <w:rPr>
          <w:b/>
        </w:rPr>
      </w:pPr>
    </w:p>
    <w:p w:rsidR="00B655D6" w:rsidRDefault="00B655D6" w:rsidP="00B655D6">
      <w:pPr>
        <w:keepNext/>
      </w:pPr>
      <w:r>
        <w:rPr>
          <w:noProof/>
          <w:lang w:val="de-DE" w:eastAsia="de-DE"/>
        </w:rPr>
        <w:drawing>
          <wp:inline distT="0" distB="0" distL="0" distR="0">
            <wp:extent cx="2877808" cy="1552354"/>
            <wp:effectExtent l="19050" t="0" r="0" b="0"/>
            <wp:docPr id="8" name="Grafik 7" descr="20160624_dichte_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4_dichte_wd.jpg"/>
                    <pic:cNvPicPr/>
                  </pic:nvPicPr>
                  <pic:blipFill>
                    <a:blip r:embed="rId13" cstate="print"/>
                    <a:stretch>
                      <a:fillRect/>
                    </a:stretch>
                  </pic:blipFill>
                  <pic:spPr>
                    <a:xfrm>
                      <a:off x="0" y="0"/>
                      <a:ext cx="2880360" cy="1553730"/>
                    </a:xfrm>
                    <a:prstGeom prst="rect">
                      <a:avLst/>
                    </a:prstGeom>
                  </pic:spPr>
                </pic:pic>
              </a:graphicData>
            </a:graphic>
          </wp:inline>
        </w:drawing>
      </w:r>
    </w:p>
    <w:p w:rsidR="00B655D6" w:rsidRPr="00B655D6" w:rsidRDefault="00B655D6" w:rsidP="002B36EE">
      <w:pPr>
        <w:pStyle w:val="Beschriftung"/>
        <w:spacing w:before="0"/>
        <w:rPr>
          <w:b w:val="0"/>
        </w:rPr>
      </w:pPr>
      <w:bookmarkStart w:id="4" w:name="_Ref454525863"/>
      <w:r>
        <w:t xml:space="preserve">Figure </w:t>
      </w:r>
      <w:r w:rsidR="00450669">
        <w:fldChar w:fldCharType="begin"/>
      </w:r>
      <w:r w:rsidR="00320C56">
        <w:instrText xml:space="preserve"> SEQ Figure \* ARABIC </w:instrText>
      </w:r>
      <w:r w:rsidR="00450669">
        <w:fldChar w:fldCharType="separate"/>
      </w:r>
      <w:r w:rsidR="00A4193F">
        <w:rPr>
          <w:noProof/>
        </w:rPr>
        <w:t>4</w:t>
      </w:r>
      <w:r w:rsidR="00450669">
        <w:rPr>
          <w:noProof/>
        </w:rPr>
        <w:fldChar w:fldCharType="end"/>
      </w:r>
      <w:bookmarkEnd w:id="4"/>
      <w:r>
        <w:t>:</w:t>
      </w:r>
      <w:r>
        <w:rPr>
          <w:b w:val="0"/>
        </w:rPr>
        <w:t xml:space="preserve"> </w:t>
      </w:r>
      <w:r w:rsidR="001E6D80">
        <w:rPr>
          <w:b w:val="0"/>
        </w:rPr>
        <w:t xml:space="preserve">PDF </w:t>
      </w:r>
      <w:r w:rsidR="00136474">
        <w:rPr>
          <w:b w:val="0"/>
        </w:rPr>
        <w:t xml:space="preserve">for a </w:t>
      </w:r>
      <w:r w:rsidR="001E6D80">
        <w:rPr>
          <w:b w:val="0"/>
        </w:rPr>
        <w:t>multi</w:t>
      </w:r>
      <w:r w:rsidR="00136474">
        <w:rPr>
          <w:b w:val="0"/>
        </w:rPr>
        <w:t>-</w:t>
      </w:r>
      <w:r w:rsidR="001E6D80">
        <w:rPr>
          <w:b w:val="0"/>
        </w:rPr>
        <w:t>family ho</w:t>
      </w:r>
      <w:r w:rsidR="00136474">
        <w:rPr>
          <w:b w:val="0"/>
        </w:rPr>
        <w:t>use</w:t>
      </w:r>
      <w:r w:rsidR="001E6D80">
        <w:rPr>
          <w:b w:val="0"/>
        </w:rPr>
        <w:t xml:space="preserve"> classified by weekdays</w:t>
      </w:r>
    </w:p>
    <w:p w:rsidR="00B655D6" w:rsidRDefault="00B655D6" w:rsidP="006C165C"/>
    <w:p w:rsidR="001E6D80" w:rsidRDefault="001E6D80" w:rsidP="001E6D80">
      <w:pPr>
        <w:pStyle w:val="Textkrper"/>
      </w:pPr>
      <w:r>
        <w:t xml:space="preserve">Therefore, an analysis of public data </w:t>
      </w:r>
      <w:r w:rsidR="009630BB">
        <w:t xml:space="preserve">- </w:t>
      </w:r>
      <w:r w:rsidR="00EA0C28">
        <w:t xml:space="preserve">as it was done </w:t>
      </w:r>
      <w:r w:rsidR="002F37F5">
        <w:t xml:space="preserve">to </w:t>
      </w:r>
      <w:r w:rsidR="00EA0C28">
        <w:t>great exten</w:t>
      </w:r>
      <w:r w:rsidR="002F37F5">
        <w:t>t</w:t>
      </w:r>
      <w:r w:rsidR="00EA0C28">
        <w:t xml:space="preserve"> in the study </w:t>
      </w:r>
      <w:r w:rsidR="00450669">
        <w:fldChar w:fldCharType="begin"/>
      </w:r>
      <w:r w:rsidR="00A4193F">
        <w:instrText xml:space="preserve"> REF _Ref454369679 \n \h </w:instrText>
      </w:r>
      <w:r w:rsidR="00450669">
        <w:fldChar w:fldCharType="separate"/>
      </w:r>
      <w:r w:rsidR="00A4193F">
        <w:t>[5]</w:t>
      </w:r>
      <w:r w:rsidR="00450669">
        <w:fldChar w:fldCharType="end"/>
      </w:r>
      <w:r w:rsidR="00EA0C28">
        <w:t xml:space="preserve"> </w:t>
      </w:r>
      <w:r w:rsidR="009630BB">
        <w:t xml:space="preserve">- </w:t>
      </w:r>
      <w:r w:rsidR="00EA0C28">
        <w:t>demonstrates</w:t>
      </w:r>
      <w:r>
        <w:t xml:space="preserve"> that </w:t>
      </w:r>
      <w:r w:rsidR="002F37F5">
        <w:t>the</w:t>
      </w:r>
      <w:r>
        <w:t xml:space="preserve"> requirements of the current test practice of water meters</w:t>
      </w:r>
      <w:r w:rsidR="002325B6">
        <w:t xml:space="preserve">. </w:t>
      </w:r>
      <w:r w:rsidR="002F37F5">
        <w:t xml:space="preserve">contradict clearly </w:t>
      </w:r>
      <w:r>
        <w:t>to the real consumption conditions of potable water</w:t>
      </w:r>
      <w:r w:rsidR="002F37F5">
        <w:t xml:space="preserve"> in two points</w:t>
      </w:r>
      <w:r>
        <w:t>:</w:t>
      </w:r>
    </w:p>
    <w:p w:rsidR="008136A2" w:rsidRDefault="002325B6" w:rsidP="001E6D80">
      <w:pPr>
        <w:pStyle w:val="Textkrper"/>
        <w:numPr>
          <w:ilvl w:val="0"/>
          <w:numId w:val="9"/>
        </w:numPr>
      </w:pPr>
      <w:r>
        <w:t>rapid</w:t>
      </w:r>
      <w:r w:rsidR="001E6D80">
        <w:t xml:space="preserve"> changing </w:t>
      </w:r>
      <w:proofErr w:type="spellStart"/>
      <w:r w:rsidR="001E6D80">
        <w:t>flowrates</w:t>
      </w:r>
      <w:proofErr w:type="spellEnd"/>
      <w:r w:rsidR="001E6D80">
        <w:t xml:space="preserve"> </w:t>
      </w:r>
      <w:r>
        <w:t>regarding</w:t>
      </w:r>
      <w:r w:rsidR="001E6D80">
        <w:t xml:space="preserve"> time and quantity versus constant </w:t>
      </w:r>
      <w:proofErr w:type="spellStart"/>
      <w:r w:rsidR="001E6D80">
        <w:t>flowrates</w:t>
      </w:r>
      <w:proofErr w:type="spellEnd"/>
      <w:r w:rsidR="001E6D80">
        <w:t xml:space="preserve"> </w:t>
      </w:r>
      <w:r w:rsidR="00E44952">
        <w:t xml:space="preserve">and </w:t>
      </w:r>
      <w:r w:rsidR="001E6D80">
        <w:t>long-lasting measurement times during the tests</w:t>
      </w:r>
    </w:p>
    <w:p w:rsidR="001E6D80" w:rsidRDefault="002325B6" w:rsidP="001E6D80">
      <w:pPr>
        <w:pStyle w:val="Textkrper"/>
        <w:numPr>
          <w:ilvl w:val="0"/>
          <w:numId w:val="9"/>
        </w:numPr>
      </w:pPr>
      <w:r>
        <w:t>immense</w:t>
      </w:r>
      <w:r w:rsidR="00E44952">
        <w:t xml:space="preserve"> d</w:t>
      </w:r>
      <w:r w:rsidR="001E6D80">
        <w:t>ifferen</w:t>
      </w:r>
      <w:r w:rsidR="00E44952">
        <w:t>ces between</w:t>
      </w:r>
      <w:r w:rsidR="001E6D80">
        <w:t xml:space="preserve"> </w:t>
      </w:r>
      <w:r w:rsidR="00E44952">
        <w:t xml:space="preserve">the </w:t>
      </w:r>
      <w:r w:rsidR="001E6D80">
        <w:t xml:space="preserve">consumption </w:t>
      </w:r>
      <w:r w:rsidR="00E44952">
        <w:t xml:space="preserve">and the </w:t>
      </w:r>
      <w:r w:rsidR="001E6D80">
        <w:t xml:space="preserve">test </w:t>
      </w:r>
      <w:proofErr w:type="spellStart"/>
      <w:r w:rsidR="001E6D80">
        <w:t>flowrates</w:t>
      </w:r>
      <w:proofErr w:type="spellEnd"/>
    </w:p>
    <w:p w:rsidR="00C648E5" w:rsidRDefault="00C648E5" w:rsidP="00C648E5">
      <w:pPr>
        <w:pStyle w:val="Textkrper"/>
        <w:ind w:left="720"/>
      </w:pPr>
    </w:p>
    <w:p w:rsidR="002100D2" w:rsidRPr="002100D2" w:rsidRDefault="002100D2" w:rsidP="002100D2">
      <w:pPr>
        <w:pStyle w:val="berschrift2"/>
      </w:pPr>
      <w:r>
        <w:lastRenderedPageBreak/>
        <w:t>Overrun test results</w:t>
      </w:r>
    </w:p>
    <w:p w:rsidR="00500C52" w:rsidRDefault="00186FAF" w:rsidP="002B36EE">
      <w:pPr>
        <w:spacing w:after="240"/>
        <w:rPr>
          <w:lang w:val="en-US"/>
        </w:rPr>
      </w:pPr>
      <w:r w:rsidRPr="00186FAF">
        <w:rPr>
          <w:lang w:val="en-US"/>
        </w:rPr>
        <w:t xml:space="preserve">The first focus </w:t>
      </w:r>
      <w:r w:rsidR="00E44952">
        <w:rPr>
          <w:lang w:val="en-US"/>
        </w:rPr>
        <w:t>concerning the</w:t>
      </w:r>
      <w:r w:rsidR="00E44952" w:rsidRPr="00186FAF">
        <w:rPr>
          <w:lang w:val="en-US"/>
        </w:rPr>
        <w:t xml:space="preserve"> </w:t>
      </w:r>
      <w:r w:rsidRPr="00186FAF">
        <w:rPr>
          <w:lang w:val="en-US"/>
        </w:rPr>
        <w:t>develop</w:t>
      </w:r>
      <w:r w:rsidR="00E44952">
        <w:rPr>
          <w:lang w:val="en-US"/>
        </w:rPr>
        <w:t>ment of</w:t>
      </w:r>
      <w:r w:rsidR="00BD6430">
        <w:rPr>
          <w:lang w:val="en-US"/>
        </w:rPr>
        <w:t xml:space="preserve"> </w:t>
      </w:r>
      <w:r w:rsidR="00387D1B">
        <w:rPr>
          <w:lang w:val="en-US"/>
        </w:rPr>
        <w:t>more realistic</w:t>
      </w:r>
      <w:r w:rsidRPr="00186FAF">
        <w:rPr>
          <w:lang w:val="en-US"/>
        </w:rPr>
        <w:t xml:space="preserve"> test procedure</w:t>
      </w:r>
      <w:r w:rsidR="00387D1B">
        <w:rPr>
          <w:lang w:val="en-US"/>
        </w:rPr>
        <w:t>s</w:t>
      </w:r>
      <w:r w:rsidRPr="00186FAF">
        <w:rPr>
          <w:lang w:val="en-US"/>
        </w:rPr>
        <w:t xml:space="preserve"> was </w:t>
      </w:r>
      <w:r w:rsidR="00387D1B">
        <w:rPr>
          <w:lang w:val="en-US"/>
        </w:rPr>
        <w:t xml:space="preserve">directed to </w:t>
      </w:r>
      <w:r w:rsidRPr="00186FAF">
        <w:rPr>
          <w:lang w:val="en-US"/>
        </w:rPr>
        <w:t xml:space="preserve">the identification of the impact of mainly temporary withdrawals and small volumes </w:t>
      </w:r>
      <w:r w:rsidR="005F597F">
        <w:rPr>
          <w:lang w:val="en-US"/>
        </w:rPr>
        <w:t xml:space="preserve">on </w:t>
      </w:r>
      <w:r w:rsidR="00387D1B">
        <w:rPr>
          <w:lang w:val="en-US"/>
        </w:rPr>
        <w:t>different</w:t>
      </w:r>
      <w:r w:rsidRPr="00186FAF">
        <w:rPr>
          <w:lang w:val="en-US"/>
        </w:rPr>
        <w:t xml:space="preserve"> types of </w:t>
      </w:r>
      <w:r w:rsidR="00387D1B">
        <w:rPr>
          <w:lang w:val="en-US"/>
        </w:rPr>
        <w:t xml:space="preserve">water </w:t>
      </w:r>
      <w:r w:rsidRPr="00186FAF">
        <w:rPr>
          <w:lang w:val="en-US"/>
        </w:rPr>
        <w:t xml:space="preserve">meters. </w:t>
      </w:r>
      <w:r w:rsidR="009C54BE">
        <w:rPr>
          <w:lang w:val="en-US"/>
        </w:rPr>
        <w:t>For this,</w:t>
      </w:r>
      <w:r w:rsidRPr="00186FAF">
        <w:rPr>
          <w:lang w:val="en-US"/>
        </w:rPr>
        <w:t xml:space="preserve"> multi</w:t>
      </w:r>
      <w:r w:rsidR="00387D1B">
        <w:rPr>
          <w:lang w:val="en-US"/>
        </w:rPr>
        <w:t>-</w:t>
      </w:r>
      <w:r w:rsidRPr="00186FAF">
        <w:rPr>
          <w:lang w:val="en-US"/>
        </w:rPr>
        <w:t>jet and single</w:t>
      </w:r>
      <w:r w:rsidR="00387D1B">
        <w:rPr>
          <w:lang w:val="en-US"/>
        </w:rPr>
        <w:t>-</w:t>
      </w:r>
      <w:r w:rsidRPr="00186FAF">
        <w:rPr>
          <w:lang w:val="en-US"/>
        </w:rPr>
        <w:t xml:space="preserve">jet </w:t>
      </w:r>
      <w:r w:rsidR="00387D1B">
        <w:rPr>
          <w:lang w:val="en-US"/>
        </w:rPr>
        <w:t xml:space="preserve">as well as piston and electromagnetic </w:t>
      </w:r>
      <w:r w:rsidRPr="00186FAF">
        <w:rPr>
          <w:lang w:val="en-US"/>
        </w:rPr>
        <w:t>meters of different size</w:t>
      </w:r>
      <w:r w:rsidR="00387D1B">
        <w:rPr>
          <w:lang w:val="en-US"/>
        </w:rPr>
        <w:t>s</w:t>
      </w:r>
      <w:r w:rsidRPr="00186FAF">
        <w:rPr>
          <w:lang w:val="en-US"/>
        </w:rPr>
        <w:t xml:space="preserve"> and </w:t>
      </w:r>
      <w:r w:rsidR="00387D1B">
        <w:rPr>
          <w:lang w:val="en-US"/>
        </w:rPr>
        <w:t xml:space="preserve">accuracy </w:t>
      </w:r>
      <w:r w:rsidRPr="00186FAF">
        <w:rPr>
          <w:lang w:val="en-US"/>
        </w:rPr>
        <w:t xml:space="preserve">classes were </w:t>
      </w:r>
      <w:r w:rsidR="00EA0C28">
        <w:rPr>
          <w:lang w:val="en-US"/>
        </w:rPr>
        <w:t>subject to</w:t>
      </w:r>
      <w:r w:rsidRPr="00186FAF">
        <w:rPr>
          <w:lang w:val="en-US"/>
        </w:rPr>
        <w:t xml:space="preserve"> the measuring program shown in </w:t>
      </w:r>
      <w:r w:rsidR="00450669">
        <w:rPr>
          <w:lang w:val="en-US"/>
        </w:rPr>
        <w:fldChar w:fldCharType="begin"/>
      </w:r>
      <w:r w:rsidR="00A4193F">
        <w:rPr>
          <w:lang w:val="en-US"/>
        </w:rPr>
        <w:instrText xml:space="preserve"> REF _Ref454364539 \h </w:instrText>
      </w:r>
      <w:r w:rsidR="00450669">
        <w:rPr>
          <w:lang w:val="en-US"/>
        </w:rPr>
      </w:r>
      <w:r w:rsidR="00450669">
        <w:rPr>
          <w:lang w:val="en-US"/>
        </w:rPr>
        <w:fldChar w:fldCharType="separate"/>
      </w:r>
      <w:r w:rsidR="00A4193F">
        <w:t xml:space="preserve">Table </w:t>
      </w:r>
      <w:r w:rsidR="00A4193F">
        <w:rPr>
          <w:noProof/>
        </w:rPr>
        <w:t>2</w:t>
      </w:r>
      <w:r w:rsidR="00450669">
        <w:rPr>
          <w:lang w:val="en-US"/>
        </w:rPr>
        <w:fldChar w:fldCharType="end"/>
      </w:r>
      <w:r w:rsidRPr="00186FAF">
        <w:rPr>
          <w:lang w:val="en-US"/>
        </w:rPr>
        <w:t>.</w:t>
      </w:r>
    </w:p>
    <w:p w:rsidR="00DD68E5" w:rsidRPr="00DD68E5" w:rsidRDefault="00DD68E5" w:rsidP="00DD68E5">
      <w:pPr>
        <w:pStyle w:val="Beschriftung"/>
        <w:keepNext/>
        <w:rPr>
          <w:b w:val="0"/>
        </w:rPr>
      </w:pPr>
      <w:bookmarkStart w:id="5" w:name="_Ref454364539"/>
      <w:r>
        <w:t xml:space="preserve">Table </w:t>
      </w:r>
      <w:r w:rsidR="00450669">
        <w:fldChar w:fldCharType="begin"/>
      </w:r>
      <w:r w:rsidR="00320C56">
        <w:instrText xml:space="preserve"> SEQ Table \* ARABIC </w:instrText>
      </w:r>
      <w:r w:rsidR="00450669">
        <w:fldChar w:fldCharType="separate"/>
      </w:r>
      <w:r w:rsidR="00A4193F">
        <w:rPr>
          <w:noProof/>
        </w:rPr>
        <w:t>2</w:t>
      </w:r>
      <w:r w:rsidR="00450669">
        <w:rPr>
          <w:noProof/>
        </w:rPr>
        <w:fldChar w:fldCharType="end"/>
      </w:r>
      <w:bookmarkEnd w:id="5"/>
      <w:r>
        <w:t xml:space="preserve">: </w:t>
      </w:r>
      <w:r>
        <w:rPr>
          <w:b w:val="0"/>
        </w:rPr>
        <w:t xml:space="preserve">Measuring </w:t>
      </w:r>
      <w:r w:rsidR="00136474">
        <w:rPr>
          <w:b w:val="0"/>
        </w:rPr>
        <w:t>p</w:t>
      </w:r>
      <w:r>
        <w:rPr>
          <w:b w:val="0"/>
        </w:rPr>
        <w:t xml:space="preserve">rogram </w:t>
      </w:r>
      <w:r w:rsidR="00136474">
        <w:rPr>
          <w:b w:val="0"/>
        </w:rPr>
        <w:t xml:space="preserve">for the </w:t>
      </w:r>
      <w:r>
        <w:rPr>
          <w:b w:val="0"/>
        </w:rPr>
        <w:t>overrun test</w:t>
      </w:r>
      <w:r w:rsidR="00136474">
        <w:rPr>
          <w:b w:val="0"/>
        </w:rPr>
        <w:t>s</w:t>
      </w:r>
    </w:p>
    <w:tbl>
      <w:tblPr>
        <w:tblStyle w:val="Tabellengitternetz"/>
        <w:tblW w:w="0" w:type="auto"/>
        <w:tblBorders>
          <w:left w:val="none" w:sz="0" w:space="0" w:color="auto"/>
          <w:right w:val="none" w:sz="0" w:space="0" w:color="auto"/>
          <w:insideH w:val="none" w:sz="0" w:space="0" w:color="auto"/>
          <w:insideV w:val="none" w:sz="0" w:space="0" w:color="auto"/>
        </w:tblBorders>
        <w:tblLook w:val="04A0"/>
      </w:tblPr>
      <w:tblGrid>
        <w:gridCol w:w="2338"/>
        <w:gridCol w:w="2338"/>
      </w:tblGrid>
      <w:tr w:rsidR="00DD68E5" w:rsidTr="00DD68E5">
        <w:tc>
          <w:tcPr>
            <w:tcW w:w="2338" w:type="dxa"/>
            <w:tcBorders>
              <w:bottom w:val="single" w:sz="4" w:space="0" w:color="auto"/>
            </w:tcBorders>
          </w:tcPr>
          <w:p w:rsidR="00DD68E5" w:rsidRPr="00DD68E5" w:rsidRDefault="00DD68E5" w:rsidP="00CB19AA">
            <w:pPr>
              <w:pStyle w:val="Textkrper"/>
              <w:jc w:val="center"/>
              <w:rPr>
                <w:b/>
                <w:sz w:val="16"/>
                <w:szCs w:val="16"/>
              </w:rPr>
            </w:pPr>
            <w:r w:rsidRPr="00DD68E5">
              <w:rPr>
                <w:b/>
                <w:sz w:val="16"/>
                <w:szCs w:val="16"/>
              </w:rPr>
              <w:t>Flow [l/h]</w:t>
            </w:r>
          </w:p>
        </w:tc>
        <w:tc>
          <w:tcPr>
            <w:tcW w:w="2338" w:type="dxa"/>
            <w:tcBorders>
              <w:bottom w:val="single" w:sz="4" w:space="0" w:color="auto"/>
            </w:tcBorders>
          </w:tcPr>
          <w:p w:rsidR="00DD68E5" w:rsidRPr="00DD68E5" w:rsidRDefault="00DD68E5" w:rsidP="00CB19AA">
            <w:pPr>
              <w:pStyle w:val="Textkrper"/>
              <w:jc w:val="center"/>
              <w:rPr>
                <w:b/>
                <w:sz w:val="16"/>
                <w:szCs w:val="16"/>
              </w:rPr>
            </w:pPr>
            <w:r w:rsidRPr="00DD68E5">
              <w:rPr>
                <w:b/>
                <w:sz w:val="16"/>
                <w:szCs w:val="16"/>
              </w:rPr>
              <w:t>Measuring time</w:t>
            </w:r>
            <w:r>
              <w:rPr>
                <w:b/>
                <w:sz w:val="16"/>
                <w:szCs w:val="16"/>
              </w:rPr>
              <w:t xml:space="preserve"> [sec]</w:t>
            </w:r>
          </w:p>
        </w:tc>
      </w:tr>
      <w:tr w:rsidR="00DD68E5" w:rsidTr="00DD68E5">
        <w:tc>
          <w:tcPr>
            <w:tcW w:w="2338" w:type="dxa"/>
            <w:tcBorders>
              <w:top w:val="single" w:sz="4" w:space="0" w:color="auto"/>
              <w:bottom w:val="nil"/>
            </w:tcBorders>
            <w:vAlign w:val="center"/>
          </w:tcPr>
          <w:p w:rsidR="00DD68E5" w:rsidRPr="00DD68E5" w:rsidRDefault="00DD68E5" w:rsidP="00DD68E5">
            <w:pPr>
              <w:pStyle w:val="Textkrper"/>
              <w:jc w:val="center"/>
              <w:rPr>
                <w:sz w:val="16"/>
                <w:szCs w:val="16"/>
              </w:rPr>
            </w:pPr>
            <w:r w:rsidRPr="00DD68E5">
              <w:rPr>
                <w:sz w:val="16"/>
                <w:szCs w:val="16"/>
              </w:rPr>
              <w:t>300</w:t>
            </w:r>
          </w:p>
        </w:tc>
        <w:tc>
          <w:tcPr>
            <w:tcW w:w="2338" w:type="dxa"/>
            <w:vMerge w:val="restart"/>
            <w:tcBorders>
              <w:top w:val="single" w:sz="4" w:space="0" w:color="auto"/>
              <w:bottom w:val="nil"/>
            </w:tcBorders>
            <w:vAlign w:val="center"/>
          </w:tcPr>
          <w:p w:rsidR="00DD68E5" w:rsidRPr="00DD68E5" w:rsidRDefault="00DD68E5" w:rsidP="00DD68E5">
            <w:pPr>
              <w:pStyle w:val="Textkrper"/>
              <w:jc w:val="center"/>
              <w:rPr>
                <w:sz w:val="16"/>
                <w:szCs w:val="16"/>
              </w:rPr>
            </w:pPr>
            <w:r>
              <w:rPr>
                <w:sz w:val="16"/>
                <w:szCs w:val="16"/>
              </w:rPr>
              <w:t>2; 5; 10; 20; 30</w:t>
            </w:r>
          </w:p>
        </w:tc>
      </w:tr>
      <w:tr w:rsidR="00DD68E5" w:rsidTr="00DD68E5">
        <w:tc>
          <w:tcPr>
            <w:tcW w:w="2338" w:type="dxa"/>
            <w:tcBorders>
              <w:top w:val="nil"/>
              <w:bottom w:val="nil"/>
            </w:tcBorders>
            <w:vAlign w:val="center"/>
          </w:tcPr>
          <w:p w:rsidR="00DD68E5" w:rsidRPr="00DD68E5" w:rsidRDefault="00DD68E5" w:rsidP="00DD68E5">
            <w:pPr>
              <w:pStyle w:val="Textkrper"/>
              <w:jc w:val="center"/>
              <w:rPr>
                <w:sz w:val="16"/>
                <w:szCs w:val="16"/>
              </w:rPr>
            </w:pPr>
            <w:r>
              <w:rPr>
                <w:sz w:val="16"/>
                <w:szCs w:val="16"/>
              </w:rPr>
              <w:t>600</w:t>
            </w:r>
          </w:p>
        </w:tc>
        <w:tc>
          <w:tcPr>
            <w:tcW w:w="2338" w:type="dxa"/>
            <w:vMerge/>
            <w:tcBorders>
              <w:top w:val="nil"/>
              <w:bottom w:val="nil"/>
            </w:tcBorders>
            <w:vAlign w:val="center"/>
          </w:tcPr>
          <w:p w:rsidR="00DD68E5" w:rsidRPr="00DD68E5" w:rsidRDefault="00DD68E5" w:rsidP="00DD68E5">
            <w:pPr>
              <w:pStyle w:val="Textkrper"/>
              <w:jc w:val="center"/>
              <w:rPr>
                <w:sz w:val="16"/>
                <w:szCs w:val="16"/>
              </w:rPr>
            </w:pPr>
          </w:p>
        </w:tc>
      </w:tr>
      <w:tr w:rsidR="00DD68E5" w:rsidTr="00DD68E5">
        <w:tc>
          <w:tcPr>
            <w:tcW w:w="2338" w:type="dxa"/>
            <w:tcBorders>
              <w:top w:val="nil"/>
              <w:bottom w:val="nil"/>
            </w:tcBorders>
            <w:vAlign w:val="center"/>
          </w:tcPr>
          <w:p w:rsidR="00DD68E5" w:rsidRPr="00DD68E5" w:rsidRDefault="00DD68E5" w:rsidP="00DD68E5">
            <w:pPr>
              <w:pStyle w:val="Textkrper"/>
              <w:jc w:val="center"/>
              <w:rPr>
                <w:sz w:val="16"/>
                <w:szCs w:val="16"/>
              </w:rPr>
            </w:pPr>
            <w:r>
              <w:rPr>
                <w:sz w:val="16"/>
                <w:szCs w:val="16"/>
              </w:rPr>
              <w:t>900</w:t>
            </w:r>
          </w:p>
        </w:tc>
        <w:tc>
          <w:tcPr>
            <w:tcW w:w="2338" w:type="dxa"/>
            <w:vMerge/>
            <w:tcBorders>
              <w:top w:val="nil"/>
              <w:bottom w:val="nil"/>
            </w:tcBorders>
            <w:vAlign w:val="center"/>
          </w:tcPr>
          <w:p w:rsidR="00DD68E5" w:rsidRPr="00DD68E5" w:rsidRDefault="00DD68E5" w:rsidP="00DD68E5">
            <w:pPr>
              <w:pStyle w:val="Textkrper"/>
              <w:jc w:val="center"/>
              <w:rPr>
                <w:sz w:val="16"/>
                <w:szCs w:val="16"/>
              </w:rPr>
            </w:pPr>
          </w:p>
        </w:tc>
      </w:tr>
      <w:tr w:rsidR="00DD68E5" w:rsidTr="00DD68E5">
        <w:tc>
          <w:tcPr>
            <w:tcW w:w="2338" w:type="dxa"/>
            <w:tcBorders>
              <w:top w:val="nil"/>
              <w:bottom w:val="nil"/>
            </w:tcBorders>
            <w:vAlign w:val="center"/>
          </w:tcPr>
          <w:p w:rsidR="00DD68E5" w:rsidRPr="00DD68E5" w:rsidRDefault="00DD68E5" w:rsidP="00DD68E5">
            <w:pPr>
              <w:pStyle w:val="Textkrper"/>
              <w:jc w:val="center"/>
              <w:rPr>
                <w:sz w:val="16"/>
                <w:szCs w:val="16"/>
              </w:rPr>
            </w:pPr>
            <w:r>
              <w:rPr>
                <w:sz w:val="16"/>
                <w:szCs w:val="16"/>
              </w:rPr>
              <w:t>1500</w:t>
            </w:r>
          </w:p>
        </w:tc>
        <w:tc>
          <w:tcPr>
            <w:tcW w:w="2338" w:type="dxa"/>
            <w:vMerge/>
            <w:tcBorders>
              <w:top w:val="nil"/>
              <w:bottom w:val="nil"/>
            </w:tcBorders>
            <w:vAlign w:val="center"/>
          </w:tcPr>
          <w:p w:rsidR="00DD68E5" w:rsidRPr="00DD68E5" w:rsidRDefault="00DD68E5" w:rsidP="00DD68E5">
            <w:pPr>
              <w:pStyle w:val="Textkrper"/>
              <w:jc w:val="center"/>
              <w:rPr>
                <w:sz w:val="16"/>
                <w:szCs w:val="16"/>
              </w:rPr>
            </w:pPr>
          </w:p>
        </w:tc>
      </w:tr>
      <w:tr w:rsidR="00DD68E5" w:rsidTr="00DD68E5">
        <w:tc>
          <w:tcPr>
            <w:tcW w:w="2338" w:type="dxa"/>
            <w:tcBorders>
              <w:top w:val="nil"/>
              <w:bottom w:val="nil"/>
            </w:tcBorders>
            <w:vAlign w:val="center"/>
          </w:tcPr>
          <w:p w:rsidR="00DD68E5" w:rsidRPr="00DD68E5" w:rsidRDefault="00DD68E5" w:rsidP="00DD68E5">
            <w:pPr>
              <w:pStyle w:val="Textkrper"/>
              <w:jc w:val="center"/>
              <w:rPr>
                <w:sz w:val="16"/>
                <w:szCs w:val="16"/>
              </w:rPr>
            </w:pPr>
            <w:r>
              <w:rPr>
                <w:sz w:val="16"/>
                <w:szCs w:val="16"/>
              </w:rPr>
              <w:t>2500</w:t>
            </w:r>
          </w:p>
        </w:tc>
        <w:tc>
          <w:tcPr>
            <w:tcW w:w="2338" w:type="dxa"/>
            <w:vMerge/>
            <w:tcBorders>
              <w:top w:val="nil"/>
              <w:bottom w:val="nil"/>
            </w:tcBorders>
            <w:vAlign w:val="center"/>
          </w:tcPr>
          <w:p w:rsidR="00DD68E5" w:rsidRPr="00DD68E5" w:rsidRDefault="00DD68E5" w:rsidP="00DD68E5">
            <w:pPr>
              <w:pStyle w:val="Textkrper"/>
              <w:jc w:val="center"/>
              <w:rPr>
                <w:sz w:val="16"/>
                <w:szCs w:val="16"/>
              </w:rPr>
            </w:pPr>
          </w:p>
        </w:tc>
      </w:tr>
      <w:tr w:rsidR="00DD68E5" w:rsidTr="00DD68E5">
        <w:tc>
          <w:tcPr>
            <w:tcW w:w="2338" w:type="dxa"/>
            <w:tcBorders>
              <w:top w:val="nil"/>
              <w:bottom w:val="single" w:sz="4" w:space="0" w:color="auto"/>
            </w:tcBorders>
            <w:vAlign w:val="center"/>
          </w:tcPr>
          <w:p w:rsidR="00DD68E5" w:rsidRPr="00DD68E5" w:rsidRDefault="00DD68E5" w:rsidP="00DD68E5">
            <w:pPr>
              <w:pStyle w:val="Textkrper"/>
              <w:jc w:val="center"/>
              <w:rPr>
                <w:sz w:val="16"/>
                <w:szCs w:val="16"/>
              </w:rPr>
            </w:pPr>
            <w:r>
              <w:rPr>
                <w:sz w:val="16"/>
                <w:szCs w:val="16"/>
              </w:rPr>
              <w:t>5000</w:t>
            </w:r>
          </w:p>
        </w:tc>
        <w:tc>
          <w:tcPr>
            <w:tcW w:w="2338" w:type="dxa"/>
            <w:vMerge/>
            <w:tcBorders>
              <w:top w:val="nil"/>
              <w:bottom w:val="single" w:sz="4" w:space="0" w:color="auto"/>
            </w:tcBorders>
            <w:vAlign w:val="center"/>
          </w:tcPr>
          <w:p w:rsidR="00DD68E5" w:rsidRPr="00DD68E5" w:rsidRDefault="00DD68E5" w:rsidP="00DD68E5">
            <w:pPr>
              <w:pStyle w:val="Textkrper"/>
              <w:jc w:val="center"/>
              <w:rPr>
                <w:sz w:val="16"/>
                <w:szCs w:val="16"/>
              </w:rPr>
            </w:pPr>
          </w:p>
        </w:tc>
      </w:tr>
    </w:tbl>
    <w:p w:rsidR="00500C52" w:rsidRDefault="00500C52" w:rsidP="00500C52">
      <w:pPr>
        <w:rPr>
          <w:lang w:val="en-US"/>
        </w:rPr>
      </w:pPr>
    </w:p>
    <w:p w:rsidR="00500C52" w:rsidRDefault="00500C52" w:rsidP="00500C52">
      <w:pPr>
        <w:rPr>
          <w:lang w:val="en-US"/>
        </w:rPr>
      </w:pPr>
      <w:r w:rsidRPr="00186FAF">
        <w:rPr>
          <w:lang w:val="en-US"/>
        </w:rPr>
        <w:t xml:space="preserve">The water meters </w:t>
      </w:r>
      <w:r>
        <w:rPr>
          <w:lang w:val="en-US"/>
        </w:rPr>
        <w:t xml:space="preserve">have been tested </w:t>
      </w:r>
      <w:r w:rsidRPr="00186FAF">
        <w:rPr>
          <w:lang w:val="en-US"/>
        </w:rPr>
        <w:t>in</w:t>
      </w:r>
      <w:r>
        <w:rPr>
          <w:lang w:val="en-US"/>
        </w:rPr>
        <w:t xml:space="preserve"> a gravimetric test rig at the </w:t>
      </w:r>
      <w:proofErr w:type="spellStart"/>
      <w:r w:rsidRPr="00186FAF">
        <w:rPr>
          <w:lang w:val="en-US"/>
        </w:rPr>
        <w:t>Physikalisch</w:t>
      </w:r>
      <w:proofErr w:type="spellEnd"/>
      <w:r w:rsidRPr="00186FAF">
        <w:rPr>
          <w:lang w:val="en-US"/>
        </w:rPr>
        <w:t xml:space="preserve"> </w:t>
      </w:r>
      <w:proofErr w:type="spellStart"/>
      <w:r w:rsidRPr="00186FAF">
        <w:rPr>
          <w:lang w:val="en-US"/>
        </w:rPr>
        <w:t>Technische</w:t>
      </w:r>
      <w:proofErr w:type="spellEnd"/>
      <w:r w:rsidRPr="00186FAF">
        <w:rPr>
          <w:lang w:val="en-US"/>
        </w:rPr>
        <w:t xml:space="preserve"> </w:t>
      </w:r>
      <w:proofErr w:type="spellStart"/>
      <w:r w:rsidRPr="00186FAF">
        <w:rPr>
          <w:lang w:val="en-US"/>
        </w:rPr>
        <w:t>Bundesanstalt</w:t>
      </w:r>
      <w:proofErr w:type="spellEnd"/>
      <w:r w:rsidRPr="00186FAF">
        <w:rPr>
          <w:lang w:val="en-US"/>
        </w:rPr>
        <w:t xml:space="preserve"> (PTB) in </w:t>
      </w:r>
      <w:proofErr w:type="spellStart"/>
      <w:r w:rsidRPr="00186FAF">
        <w:rPr>
          <w:lang w:val="en-US"/>
        </w:rPr>
        <w:t>Braunschweig</w:t>
      </w:r>
      <w:proofErr w:type="spellEnd"/>
      <w:r w:rsidR="002325B6">
        <w:rPr>
          <w:lang w:val="en-US"/>
        </w:rPr>
        <w:t>. T</w:t>
      </w:r>
      <w:r>
        <w:rPr>
          <w:lang w:val="en-US"/>
        </w:rPr>
        <w:t>he overall expanded uncertainty (</w:t>
      </w:r>
      <w:r w:rsidRPr="009021C0">
        <w:rPr>
          <w:i/>
          <w:lang w:val="en-US"/>
        </w:rPr>
        <w:t>k</w:t>
      </w:r>
      <w:r w:rsidR="002325B6">
        <w:rPr>
          <w:lang w:val="en-US"/>
        </w:rPr>
        <w:t>=2)</w:t>
      </w:r>
      <w:r>
        <w:rPr>
          <w:lang w:val="en-US"/>
        </w:rPr>
        <w:t xml:space="preserve"> is smaller than 0.05 %</w:t>
      </w:r>
      <w:r w:rsidRPr="00186FAF">
        <w:rPr>
          <w:lang w:val="en-US"/>
        </w:rPr>
        <w:t xml:space="preserve">. </w:t>
      </w:r>
      <w:r w:rsidR="00DA578F">
        <w:rPr>
          <w:lang w:val="en-US"/>
        </w:rPr>
        <w:t xml:space="preserve">It has been determined in accordance with the “Guide to the Expression of Uncertainty in Measurement” </w:t>
      </w:r>
      <w:r w:rsidR="00450669">
        <w:rPr>
          <w:lang w:val="en-US"/>
        </w:rPr>
        <w:fldChar w:fldCharType="begin"/>
      </w:r>
      <w:r w:rsidR="00DA578F">
        <w:rPr>
          <w:lang w:val="en-US"/>
        </w:rPr>
        <w:instrText xml:space="preserve"> REF _Ref457199745 \n \h </w:instrText>
      </w:r>
      <w:r w:rsidR="00450669">
        <w:rPr>
          <w:lang w:val="en-US"/>
        </w:rPr>
      </w:r>
      <w:r w:rsidR="00450669">
        <w:rPr>
          <w:lang w:val="en-US"/>
        </w:rPr>
        <w:fldChar w:fldCharType="separate"/>
      </w:r>
      <w:r w:rsidR="00A4193F">
        <w:rPr>
          <w:lang w:val="en-US"/>
        </w:rPr>
        <w:t>[6]</w:t>
      </w:r>
      <w:r w:rsidR="00450669">
        <w:rPr>
          <w:lang w:val="en-US"/>
        </w:rPr>
        <w:fldChar w:fldCharType="end"/>
      </w:r>
      <w:r w:rsidR="00DA578F">
        <w:rPr>
          <w:lang w:val="en-US"/>
        </w:rPr>
        <w:t>.</w:t>
      </w:r>
      <w:r w:rsidRPr="00186FAF">
        <w:rPr>
          <w:lang w:val="en-US"/>
        </w:rPr>
        <w:t>The display</w:t>
      </w:r>
      <w:r>
        <w:rPr>
          <w:lang w:val="en-US"/>
        </w:rPr>
        <w:t>s</w:t>
      </w:r>
      <w:r w:rsidRPr="00186FAF">
        <w:rPr>
          <w:lang w:val="en-US"/>
        </w:rPr>
        <w:t xml:space="preserve"> </w:t>
      </w:r>
      <w:r>
        <w:rPr>
          <w:lang w:val="en-US"/>
        </w:rPr>
        <w:t>of the water meters under test had been</w:t>
      </w:r>
      <w:r w:rsidRPr="00186FAF">
        <w:rPr>
          <w:lang w:val="en-US"/>
        </w:rPr>
        <w:t xml:space="preserve"> el</w:t>
      </w:r>
      <w:r w:rsidR="002325B6">
        <w:rPr>
          <w:lang w:val="en-US"/>
        </w:rPr>
        <w:t xml:space="preserve">ectronically recorded and </w:t>
      </w:r>
      <w:proofErr w:type="spellStart"/>
      <w:r w:rsidR="002325B6">
        <w:rPr>
          <w:lang w:val="en-US"/>
        </w:rPr>
        <w:t>analys</w:t>
      </w:r>
      <w:r w:rsidRPr="00186FAF">
        <w:rPr>
          <w:lang w:val="en-US"/>
        </w:rPr>
        <w:t>ed</w:t>
      </w:r>
      <w:proofErr w:type="spellEnd"/>
      <w:r>
        <w:rPr>
          <w:lang w:val="en-US"/>
        </w:rPr>
        <w:t>.</w:t>
      </w:r>
      <w:r w:rsidRPr="00186FAF">
        <w:rPr>
          <w:lang w:val="en-US"/>
        </w:rPr>
        <w:t xml:space="preserve"> </w:t>
      </w:r>
      <w:r>
        <w:rPr>
          <w:lang w:val="en-US"/>
        </w:rPr>
        <w:t>As an example, t</w:t>
      </w:r>
      <w:r w:rsidRPr="00186FAF">
        <w:rPr>
          <w:lang w:val="en-US"/>
        </w:rPr>
        <w:t xml:space="preserve">he results of </w:t>
      </w:r>
      <w:r>
        <w:rPr>
          <w:lang w:val="en-US"/>
        </w:rPr>
        <w:t>a</w:t>
      </w:r>
      <w:r w:rsidRPr="00186FAF">
        <w:rPr>
          <w:lang w:val="en-US"/>
        </w:rPr>
        <w:t xml:space="preserve"> </w:t>
      </w:r>
      <w:proofErr w:type="spellStart"/>
      <w:r w:rsidRPr="00186FAF">
        <w:rPr>
          <w:lang w:val="en-US"/>
        </w:rPr>
        <w:t>Q</w:t>
      </w:r>
      <w:r>
        <w:rPr>
          <w:vertAlign w:val="subscript"/>
          <w:lang w:val="en-US"/>
        </w:rPr>
        <w:t>n</w:t>
      </w:r>
      <w:proofErr w:type="spellEnd"/>
      <w:r w:rsidRPr="00186FAF">
        <w:rPr>
          <w:lang w:val="en-US"/>
        </w:rPr>
        <w:t xml:space="preserve"> 2.5 multi</w:t>
      </w:r>
      <w:r>
        <w:rPr>
          <w:lang w:val="en-US"/>
        </w:rPr>
        <w:t>-</w:t>
      </w:r>
      <w:r w:rsidRPr="00186FAF">
        <w:rPr>
          <w:lang w:val="en-US"/>
        </w:rPr>
        <w:t xml:space="preserve">jet </w:t>
      </w:r>
      <w:r>
        <w:rPr>
          <w:lang w:val="en-US"/>
        </w:rPr>
        <w:t xml:space="preserve">water </w:t>
      </w:r>
      <w:r w:rsidRPr="00186FAF">
        <w:rPr>
          <w:lang w:val="en-US"/>
        </w:rPr>
        <w:t xml:space="preserve">meter are displayed in </w:t>
      </w:r>
      <w:r w:rsidR="00450669">
        <w:rPr>
          <w:lang w:val="en-US"/>
        </w:rPr>
        <w:fldChar w:fldCharType="begin"/>
      </w:r>
      <w:r w:rsidR="00CC558D">
        <w:rPr>
          <w:lang w:val="en-US"/>
        </w:rPr>
        <w:instrText xml:space="preserve"> REF _Ref454366332 \h </w:instrText>
      </w:r>
      <w:r w:rsidR="00450669">
        <w:rPr>
          <w:lang w:val="en-US"/>
        </w:rPr>
      </w:r>
      <w:r w:rsidR="00450669">
        <w:rPr>
          <w:lang w:val="en-US"/>
        </w:rPr>
        <w:fldChar w:fldCharType="separate"/>
      </w:r>
      <w:r w:rsidR="00A4193F">
        <w:t xml:space="preserve">Figure </w:t>
      </w:r>
      <w:r w:rsidR="00A4193F">
        <w:rPr>
          <w:noProof/>
        </w:rPr>
        <w:t>5</w:t>
      </w:r>
      <w:r w:rsidR="00450669">
        <w:rPr>
          <w:lang w:val="en-US"/>
        </w:rPr>
        <w:fldChar w:fldCharType="end"/>
      </w:r>
      <w:r w:rsidRPr="00186FAF">
        <w:rPr>
          <w:lang w:val="en-US"/>
        </w:rPr>
        <w:t>.</w:t>
      </w:r>
    </w:p>
    <w:p w:rsidR="00500C52" w:rsidRDefault="00500C52" w:rsidP="00236146">
      <w:pPr>
        <w:rPr>
          <w:lang w:val="en-US"/>
        </w:rPr>
      </w:pPr>
    </w:p>
    <w:p w:rsidR="00692157" w:rsidRDefault="00692157" w:rsidP="00186FAF">
      <w:pPr>
        <w:rPr>
          <w:lang w:val="en-US"/>
        </w:rPr>
      </w:pPr>
    </w:p>
    <w:p w:rsidR="00692157" w:rsidRDefault="00692157" w:rsidP="00692157">
      <w:r>
        <w:rPr>
          <w:noProof/>
          <w:lang w:val="de-DE" w:eastAsia="de-DE"/>
        </w:rPr>
        <w:drawing>
          <wp:inline distT="0" distB="0" distL="0" distR="0">
            <wp:extent cx="2807388" cy="2254102"/>
            <wp:effectExtent l="19050" t="0" r="0" b="0"/>
            <wp:docPr id="2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t="7690" b="17007"/>
                    <a:stretch>
                      <a:fillRect/>
                    </a:stretch>
                  </pic:blipFill>
                  <pic:spPr bwMode="auto">
                    <a:xfrm>
                      <a:off x="0" y="0"/>
                      <a:ext cx="2805631" cy="2252692"/>
                    </a:xfrm>
                    <a:prstGeom prst="rect">
                      <a:avLst/>
                    </a:prstGeom>
                    <a:noFill/>
                  </pic:spPr>
                </pic:pic>
              </a:graphicData>
            </a:graphic>
          </wp:inline>
        </w:drawing>
      </w:r>
    </w:p>
    <w:p w:rsidR="00692157" w:rsidRDefault="00692157" w:rsidP="00692157">
      <w:pPr>
        <w:pStyle w:val="Beschriftung"/>
        <w:jc w:val="left"/>
        <w:rPr>
          <w:b w:val="0"/>
        </w:rPr>
      </w:pPr>
      <w:bookmarkStart w:id="6" w:name="_Ref454366332"/>
      <w:r>
        <w:t xml:space="preserve">Figure </w:t>
      </w:r>
      <w:r w:rsidR="00450669">
        <w:fldChar w:fldCharType="begin"/>
      </w:r>
      <w:r>
        <w:instrText xml:space="preserve"> SEQ Figure \* ARABIC </w:instrText>
      </w:r>
      <w:r w:rsidR="00450669">
        <w:fldChar w:fldCharType="separate"/>
      </w:r>
      <w:r w:rsidR="00A4193F">
        <w:rPr>
          <w:noProof/>
        </w:rPr>
        <w:t>5</w:t>
      </w:r>
      <w:r w:rsidR="00450669">
        <w:rPr>
          <w:noProof/>
        </w:rPr>
        <w:fldChar w:fldCharType="end"/>
      </w:r>
      <w:bookmarkEnd w:id="6"/>
      <w:r>
        <w:t>:</w:t>
      </w:r>
      <w:r w:rsidRPr="00516154">
        <w:rPr>
          <w:b w:val="0"/>
        </w:rPr>
        <w:t xml:space="preserve"> </w:t>
      </w:r>
      <w:r>
        <w:rPr>
          <w:b w:val="0"/>
        </w:rPr>
        <w:t>Example of the o</w:t>
      </w:r>
      <w:r w:rsidRPr="00516154">
        <w:rPr>
          <w:b w:val="0"/>
        </w:rPr>
        <w:t xml:space="preserve">verrun measuring results </w:t>
      </w:r>
      <w:r>
        <w:rPr>
          <w:b w:val="0"/>
        </w:rPr>
        <w:t xml:space="preserve">for a multi-jet water meter </w:t>
      </w:r>
      <w:proofErr w:type="spellStart"/>
      <w:r w:rsidRPr="00516154">
        <w:rPr>
          <w:b w:val="0"/>
        </w:rPr>
        <w:t>Q</w:t>
      </w:r>
      <w:r w:rsidRPr="00516154">
        <w:rPr>
          <w:b w:val="0"/>
          <w:vertAlign w:val="subscript"/>
        </w:rPr>
        <w:t>n</w:t>
      </w:r>
      <w:proofErr w:type="spellEnd"/>
      <w:r w:rsidRPr="00516154">
        <w:rPr>
          <w:b w:val="0"/>
        </w:rPr>
        <w:t xml:space="preserve"> 2.5</w:t>
      </w:r>
    </w:p>
    <w:p w:rsidR="00500C52" w:rsidRPr="00500C52" w:rsidRDefault="00500C52" w:rsidP="00500C52"/>
    <w:p w:rsidR="00E01613" w:rsidRPr="00186FAF" w:rsidRDefault="00500C52" w:rsidP="00500C52">
      <w:pPr>
        <w:rPr>
          <w:lang w:val="en-US"/>
        </w:rPr>
      </w:pPr>
      <w:r w:rsidRPr="00186FAF">
        <w:rPr>
          <w:lang w:val="en-US"/>
        </w:rPr>
        <w:t xml:space="preserve">The highest measurement error </w:t>
      </w:r>
      <w:r>
        <w:rPr>
          <w:lang w:val="en-US"/>
        </w:rPr>
        <w:t xml:space="preserve">of 61 % </w:t>
      </w:r>
      <w:r w:rsidRPr="00186FAF">
        <w:rPr>
          <w:lang w:val="en-US"/>
        </w:rPr>
        <w:t>occurred during a two</w:t>
      </w:r>
      <w:r>
        <w:rPr>
          <w:lang w:val="en-US"/>
        </w:rPr>
        <w:t>-</w:t>
      </w:r>
      <w:r w:rsidRPr="00186FAF">
        <w:rPr>
          <w:lang w:val="en-US"/>
        </w:rPr>
        <w:t>second lasting flow of 300 l/h. The graph also illustrates</w:t>
      </w:r>
      <w:r>
        <w:rPr>
          <w:lang w:val="en-US"/>
        </w:rPr>
        <w:t>,</w:t>
      </w:r>
      <w:r w:rsidRPr="00186FAF">
        <w:rPr>
          <w:lang w:val="en-US"/>
        </w:rPr>
        <w:t xml:space="preserve"> the longer the withdrawal time the lower are the measurement errors. When using single</w:t>
      </w:r>
      <w:r>
        <w:rPr>
          <w:lang w:val="en-US"/>
        </w:rPr>
        <w:t>-</w:t>
      </w:r>
      <w:r w:rsidRPr="00186FAF">
        <w:rPr>
          <w:lang w:val="en-US"/>
        </w:rPr>
        <w:t>jet meters for the measurement program</w:t>
      </w:r>
      <w:r>
        <w:rPr>
          <w:lang w:val="en-US"/>
        </w:rPr>
        <w:t>,</w:t>
      </w:r>
      <w:r w:rsidRPr="00186FAF">
        <w:rPr>
          <w:lang w:val="en-US"/>
        </w:rPr>
        <w:t xml:space="preserve"> error deviations up to 170 % occurred</w:t>
      </w:r>
      <w:r>
        <w:rPr>
          <w:lang w:val="en-US"/>
        </w:rPr>
        <w:t xml:space="preserve"> at these conditions</w:t>
      </w:r>
      <w:r w:rsidRPr="00186FAF">
        <w:rPr>
          <w:lang w:val="en-US"/>
        </w:rPr>
        <w:t xml:space="preserve">. </w:t>
      </w:r>
      <w:r w:rsidR="00E01613">
        <w:rPr>
          <w:lang w:val="en-US"/>
        </w:rPr>
        <w:t>For all investigations the error deviations were always positive.</w:t>
      </w:r>
    </w:p>
    <w:p w:rsidR="00500C52" w:rsidRDefault="00500C52" w:rsidP="00500C52">
      <w:pPr>
        <w:rPr>
          <w:lang w:val="en-US"/>
        </w:rPr>
      </w:pPr>
      <w:r w:rsidRPr="00186FAF">
        <w:rPr>
          <w:lang w:val="en-US"/>
        </w:rPr>
        <w:t xml:space="preserve">At that place, it should be clearly </w:t>
      </w:r>
      <w:proofErr w:type="spellStart"/>
      <w:r w:rsidRPr="00186FAF">
        <w:rPr>
          <w:lang w:val="en-US"/>
        </w:rPr>
        <w:t>emphasi</w:t>
      </w:r>
      <w:r w:rsidR="003E459A">
        <w:rPr>
          <w:lang w:val="en-US"/>
        </w:rPr>
        <w:t>s</w:t>
      </w:r>
      <w:r w:rsidRPr="00186FAF">
        <w:rPr>
          <w:lang w:val="en-US"/>
        </w:rPr>
        <w:t>ed</w:t>
      </w:r>
      <w:proofErr w:type="spellEnd"/>
      <w:r w:rsidRPr="00186FAF">
        <w:rPr>
          <w:lang w:val="en-US"/>
        </w:rPr>
        <w:t xml:space="preserve"> that such high measurement errors are achieved at very extreme withdrawal situations. From the </w:t>
      </w:r>
      <w:r w:rsidR="003E459A">
        <w:rPr>
          <w:lang w:val="en-US"/>
        </w:rPr>
        <w:t xml:space="preserve">consumers’ </w:t>
      </w:r>
      <w:r w:rsidRPr="00186FAF">
        <w:rPr>
          <w:lang w:val="en-US"/>
        </w:rPr>
        <w:t>point of view</w:t>
      </w:r>
      <w:r w:rsidR="003E459A">
        <w:rPr>
          <w:lang w:val="en-US"/>
        </w:rPr>
        <w:t>,</w:t>
      </w:r>
      <w:r w:rsidRPr="00186FAF">
        <w:rPr>
          <w:lang w:val="en-US"/>
        </w:rPr>
        <w:t xml:space="preserve"> further analyses have shown that the overall errors for an ordinary consumption profile during a whole day lie still within the maximum permissible errors in service. Nevertheless, the test results showed </w:t>
      </w:r>
      <w:r>
        <w:rPr>
          <w:lang w:val="en-US"/>
        </w:rPr>
        <w:t xml:space="preserve">an urgent </w:t>
      </w:r>
      <w:r w:rsidRPr="00186FAF">
        <w:rPr>
          <w:lang w:val="en-US"/>
        </w:rPr>
        <w:lastRenderedPageBreak/>
        <w:t xml:space="preserve">demand </w:t>
      </w:r>
      <w:r>
        <w:rPr>
          <w:lang w:val="en-US"/>
        </w:rPr>
        <w:t xml:space="preserve">of </w:t>
      </w:r>
      <w:r w:rsidRPr="00186FAF">
        <w:rPr>
          <w:lang w:val="en-US"/>
        </w:rPr>
        <w:t xml:space="preserve">a critical analysis of the current test procedures stated in the </w:t>
      </w:r>
      <w:r>
        <w:rPr>
          <w:lang w:val="en-US"/>
        </w:rPr>
        <w:t xml:space="preserve">prevailing </w:t>
      </w:r>
      <w:r w:rsidRPr="00186FAF">
        <w:rPr>
          <w:lang w:val="en-US"/>
        </w:rPr>
        <w:t>documents.</w:t>
      </w:r>
    </w:p>
    <w:p w:rsidR="006119BD" w:rsidRDefault="006119BD" w:rsidP="00500C52">
      <w:pPr>
        <w:rPr>
          <w:lang w:val="en-US"/>
        </w:rPr>
      </w:pPr>
    </w:p>
    <w:p w:rsidR="00692157" w:rsidRDefault="00692157" w:rsidP="00692157">
      <w:pPr>
        <w:pStyle w:val="berschrift1"/>
      </w:pPr>
      <w:r>
        <w:t>Practical implementation of dynamic testing conditions</w:t>
      </w:r>
    </w:p>
    <w:p w:rsidR="00423FDB" w:rsidRPr="00423FDB" w:rsidRDefault="00423FDB" w:rsidP="00423FDB"/>
    <w:p w:rsidR="002100D2" w:rsidRDefault="002100D2" w:rsidP="002100D2">
      <w:pPr>
        <w:pStyle w:val="berschrift2"/>
        <w:jc w:val="left"/>
      </w:pPr>
      <w:r>
        <w:t xml:space="preserve">Development of a new type of a test rig operating with </w:t>
      </w:r>
      <w:proofErr w:type="spellStart"/>
      <w:r>
        <w:t>cavitating</w:t>
      </w:r>
      <w:proofErr w:type="spellEnd"/>
      <w:r>
        <w:t xml:space="preserve"> </w:t>
      </w:r>
      <w:proofErr w:type="spellStart"/>
      <w:r>
        <w:t>nozzels</w:t>
      </w:r>
      <w:proofErr w:type="spellEnd"/>
      <w:r>
        <w:t xml:space="preserve"> </w:t>
      </w:r>
    </w:p>
    <w:p w:rsidR="00692157" w:rsidRDefault="00692157" w:rsidP="00692157">
      <w:r>
        <w:t xml:space="preserve">Up to now, all test procedures and test facilities in the field of quantity and </w:t>
      </w:r>
      <w:proofErr w:type="spellStart"/>
      <w:r>
        <w:t>flowrate</w:t>
      </w:r>
      <w:proofErr w:type="spellEnd"/>
      <w:r>
        <w:t xml:space="preserve"> measurement of flowing fluids </w:t>
      </w:r>
      <w:r w:rsidR="003E459A">
        <w:t>are solely focused on the realis</w:t>
      </w:r>
      <w:r>
        <w:t>ation of highly stable and reproducible flows without any disturbances or other influences</w:t>
      </w:r>
      <w:r w:rsidR="003E459A">
        <w:t>. T</w:t>
      </w:r>
      <w:r>
        <w:t xml:space="preserve">his approach does not only concern the primary standards of the national metrology institutes but it is common and usual practice. </w:t>
      </w:r>
      <w:r w:rsidR="003E459A">
        <w:t>The</w:t>
      </w:r>
      <w:r>
        <w:t xml:space="preserve"> discrepancies between test and real world conditions of the water meters </w:t>
      </w:r>
      <w:r w:rsidR="009C54BE">
        <w:t xml:space="preserve">can qualitatively transferred to </w:t>
      </w:r>
      <w:r w:rsidR="00460430">
        <w:t xml:space="preserve"> a lot of other applications in fluid measurement; for instance in the automotive industries (measurement of instantaneous fuel consumption), in chemical, pharmaceutical and food industries (process controlling and quality insurance) or in oil production (amongst others also for danger prevention), with </w:t>
      </w:r>
      <w:r>
        <w:t>the same adverse effect</w:t>
      </w:r>
      <w:r w:rsidR="00460430">
        <w:t>s</w:t>
      </w:r>
      <w:r>
        <w:t>. Therefore, the development of tes</w:t>
      </w:r>
      <w:r w:rsidR="003E459A">
        <w:t>t facilities enabling the realis</w:t>
      </w:r>
      <w:r>
        <w:t>ation of highly dynamic, reproducible and traceable flows is of growing interest.</w:t>
      </w:r>
    </w:p>
    <w:p w:rsidR="00477343" w:rsidRDefault="00477343" w:rsidP="00236146"/>
    <w:p w:rsidR="005901A0" w:rsidRDefault="00865697" w:rsidP="00236146">
      <w:r>
        <w:t>Relaying on the exc</w:t>
      </w:r>
      <w:r w:rsidR="00E74FD7">
        <w:t xml:space="preserve">ellent experience with critical nozzle in gas measurement, the PTB’s department </w:t>
      </w:r>
      <w:r w:rsidR="003810FE">
        <w:t>“Liquid flow”</w:t>
      </w:r>
      <w:r w:rsidR="00E74FD7">
        <w:t xml:space="preserve"> started comprehensive research activities with so-called </w:t>
      </w:r>
      <w:proofErr w:type="spellStart"/>
      <w:r w:rsidR="00E74FD7">
        <w:t>cavitati</w:t>
      </w:r>
      <w:r w:rsidR="001B0402">
        <w:t>ng</w:t>
      </w:r>
      <w:proofErr w:type="spellEnd"/>
      <w:r w:rsidR="001B0402">
        <w:t xml:space="preserve"> nozzles. The first step was the development of </w:t>
      </w:r>
      <w:r w:rsidR="002A49A2">
        <w:t xml:space="preserve">a </w:t>
      </w:r>
      <w:r w:rsidR="001B0402">
        <w:t xml:space="preserve">special </w:t>
      </w:r>
      <w:r w:rsidR="002A49A2">
        <w:t xml:space="preserve">test rig </w:t>
      </w:r>
      <w:r w:rsidR="001B0402">
        <w:t xml:space="preserve">using a set of six </w:t>
      </w:r>
      <w:proofErr w:type="spellStart"/>
      <w:r w:rsidR="001B0402">
        <w:t>toroidal</w:t>
      </w:r>
      <w:proofErr w:type="spellEnd"/>
      <w:r w:rsidR="001B0402">
        <w:t xml:space="preserve"> Venturi nozzles manufactured in accordance with the corresponding ISO standard 9300 for gas measurement </w:t>
      </w:r>
      <w:r w:rsidR="00450669">
        <w:fldChar w:fldCharType="begin"/>
      </w:r>
      <w:r w:rsidR="00A4193F">
        <w:instrText xml:space="preserve"> REF _Ref457285781 \n \h </w:instrText>
      </w:r>
      <w:r w:rsidR="00450669">
        <w:fldChar w:fldCharType="separate"/>
      </w:r>
      <w:r w:rsidR="00A4193F">
        <w:t>[8]</w:t>
      </w:r>
      <w:r w:rsidR="00450669">
        <w:fldChar w:fldCharType="end"/>
      </w:r>
      <w:r w:rsidR="001B0402">
        <w:t xml:space="preserve">. </w:t>
      </w:r>
      <w:r w:rsidR="00450669">
        <w:fldChar w:fldCharType="begin"/>
      </w:r>
      <w:r w:rsidR="00CC558D">
        <w:instrText xml:space="preserve"> REF _Ref454520517 \h </w:instrText>
      </w:r>
      <w:r w:rsidR="00450669">
        <w:fldChar w:fldCharType="separate"/>
      </w:r>
      <w:r w:rsidR="00A4193F">
        <w:t xml:space="preserve">Figure </w:t>
      </w:r>
      <w:r w:rsidR="00A4193F">
        <w:rPr>
          <w:noProof/>
        </w:rPr>
        <w:t>6</w:t>
      </w:r>
      <w:r w:rsidR="00450669">
        <w:fldChar w:fldCharType="end"/>
      </w:r>
      <w:r w:rsidR="00CC558D">
        <w:t xml:space="preserve"> and </w:t>
      </w:r>
      <w:r w:rsidR="00450669">
        <w:fldChar w:fldCharType="begin"/>
      </w:r>
      <w:r w:rsidR="00CC558D">
        <w:instrText xml:space="preserve"> REF _Ref454986511 \h </w:instrText>
      </w:r>
      <w:r w:rsidR="00450669">
        <w:fldChar w:fldCharType="separate"/>
      </w:r>
      <w:r w:rsidR="00A4193F">
        <w:t xml:space="preserve">Figure </w:t>
      </w:r>
      <w:r w:rsidR="00A4193F">
        <w:rPr>
          <w:noProof/>
        </w:rPr>
        <w:t>7</w:t>
      </w:r>
      <w:r w:rsidR="00450669">
        <w:fldChar w:fldCharType="end"/>
      </w:r>
      <w:r w:rsidR="00500C52">
        <w:t xml:space="preserve"> show the prototype of the test rig and the initially used nozzles, respectively.</w:t>
      </w:r>
    </w:p>
    <w:p w:rsidR="00692157" w:rsidRDefault="00692157" w:rsidP="00236146"/>
    <w:p w:rsidR="005901A0" w:rsidRDefault="005901A0" w:rsidP="005901A0">
      <w:pPr>
        <w:keepNext/>
      </w:pPr>
      <w:r>
        <w:rPr>
          <w:noProof/>
          <w:lang w:val="de-DE" w:eastAsia="de-DE"/>
        </w:rPr>
        <w:drawing>
          <wp:inline distT="0" distB="0" distL="0" distR="0">
            <wp:extent cx="2880360" cy="1918335"/>
            <wp:effectExtent l="19050" t="0" r="0" b="0"/>
            <wp:docPr id="9" name="Grafik 8" descr="kaviduesenPruef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viduesenPruefstand.jpg"/>
                    <pic:cNvPicPr/>
                  </pic:nvPicPr>
                  <pic:blipFill>
                    <a:blip r:embed="rId15" cstate="print"/>
                    <a:stretch>
                      <a:fillRect/>
                    </a:stretch>
                  </pic:blipFill>
                  <pic:spPr>
                    <a:xfrm>
                      <a:off x="0" y="0"/>
                      <a:ext cx="2880360" cy="1918335"/>
                    </a:xfrm>
                    <a:prstGeom prst="rect">
                      <a:avLst/>
                    </a:prstGeom>
                  </pic:spPr>
                </pic:pic>
              </a:graphicData>
            </a:graphic>
          </wp:inline>
        </w:drawing>
      </w:r>
    </w:p>
    <w:p w:rsidR="00BD6430" w:rsidRDefault="005901A0" w:rsidP="005901A0">
      <w:pPr>
        <w:pStyle w:val="Beschriftung"/>
        <w:rPr>
          <w:b w:val="0"/>
        </w:rPr>
      </w:pPr>
      <w:bookmarkStart w:id="7" w:name="_Ref454520517"/>
      <w:r>
        <w:t xml:space="preserve">Figure </w:t>
      </w:r>
      <w:r w:rsidR="00450669">
        <w:fldChar w:fldCharType="begin"/>
      </w:r>
      <w:r w:rsidR="00320C56">
        <w:instrText xml:space="preserve"> SEQ Figure \* ARABIC </w:instrText>
      </w:r>
      <w:r w:rsidR="00450669">
        <w:fldChar w:fldCharType="separate"/>
      </w:r>
      <w:r w:rsidR="00A4193F">
        <w:rPr>
          <w:noProof/>
        </w:rPr>
        <w:t>6</w:t>
      </w:r>
      <w:r w:rsidR="00450669">
        <w:rPr>
          <w:noProof/>
        </w:rPr>
        <w:fldChar w:fldCharType="end"/>
      </w:r>
      <w:bookmarkEnd w:id="7"/>
      <w:r>
        <w:t>:</w:t>
      </w:r>
      <w:r>
        <w:rPr>
          <w:b w:val="0"/>
        </w:rPr>
        <w:t xml:space="preserve"> T</w:t>
      </w:r>
      <w:r w:rsidR="00500C52">
        <w:rPr>
          <w:b w:val="0"/>
        </w:rPr>
        <w:t xml:space="preserve">est rig with six optionally shiftable </w:t>
      </w:r>
      <w:proofErr w:type="spellStart"/>
      <w:r>
        <w:rPr>
          <w:b w:val="0"/>
        </w:rPr>
        <w:t>cavitating</w:t>
      </w:r>
      <w:proofErr w:type="spellEnd"/>
      <w:r>
        <w:rPr>
          <w:b w:val="0"/>
        </w:rPr>
        <w:t xml:space="preserve"> nozzles</w:t>
      </w:r>
    </w:p>
    <w:p w:rsidR="005901A0" w:rsidRDefault="005901A0" w:rsidP="003810FE">
      <w:pPr>
        <w:pStyle w:val="Beschriftung"/>
        <w:spacing w:after="240"/>
        <w:rPr>
          <w:b w:val="0"/>
        </w:rPr>
      </w:pPr>
    </w:p>
    <w:p w:rsidR="00BD6430" w:rsidRDefault="00450669" w:rsidP="00BD6430">
      <w:pPr>
        <w:keepNext/>
      </w:pPr>
      <w:r>
        <w:rPr>
          <w:noProof/>
          <w:lang w:val="de-DE" w:eastAsia="de-DE"/>
        </w:rPr>
        <w:lastRenderedPageBreak/>
        <w:pict>
          <v:shapetype id="_x0000_t32" coordsize="21600,21600" o:spt="32" o:oned="t" path="m,l21600,21600e" filled="f">
            <v:path arrowok="t" fillok="f" o:connecttype="none"/>
            <o:lock v:ext="edit" shapetype="t"/>
          </v:shapetype>
          <v:shape id="AutoShape 2" o:spid="_x0000_s1027" type="#_x0000_t32" style="position:absolute;left:0;text-align:left;margin-left:123.4pt;margin-top:55.6pt;width:30.6pt;height:20.4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" strokecolor="#548dd4 [1951]" strokeweight="6pt">
            <v:stroke endarrow="block"/>
          </v:shape>
        </w:pict>
      </w:r>
      <w:r>
        <w:rPr>
          <w:noProof/>
          <w:lang w:val="de-DE" w:eastAsia="de-DE"/>
        </w:rPr>
        <w:pict>
          <v:shape id="Text Box 3" o:spid="_x0000_s1028" type="#_x0000_t202" style="position:absolute;left:0;text-align:left;margin-left:119.7pt;margin-top:80.85pt;width:39.2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">
            <v:textbox>
              <w:txbxContent>
                <w:p w:rsidR="00A4193F" w:rsidRPr="00954A30" w:rsidRDefault="00A4193F" w:rsidP="00BD6430">
                  <w:pPr>
                    <w:jc w:val="center"/>
                    <w:rPr>
                      <w:sz w:val="16"/>
                      <w:szCs w:val="16"/>
                      <w:lang w:val="de-DE"/>
                    </w:rPr>
                  </w:pPr>
                  <w:r w:rsidRPr="00954A30">
                    <w:rPr>
                      <w:sz w:val="16"/>
                      <w:szCs w:val="16"/>
                      <w:lang w:val="de-DE"/>
                    </w:rPr>
                    <w:t>Flow</w:t>
                  </w:r>
                </w:p>
              </w:txbxContent>
            </v:textbox>
          </v:shape>
        </w:pict>
      </w:r>
      <w:r w:rsidR="00BD6430">
        <w:rPr>
          <w:noProof/>
          <w:lang w:val="de-DE" w:eastAsia="de-DE"/>
        </w:rPr>
        <w:drawing>
          <wp:inline distT="0" distB="0" distL="0" distR="0">
            <wp:extent cx="1260000" cy="1325112"/>
            <wp:effectExtent l="19050" t="0" r="0" b="0"/>
            <wp:docPr id="18" name="Grafik 17" descr="kaviDue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viDuese3.jpg"/>
                    <pic:cNvPicPr/>
                  </pic:nvPicPr>
                  <pic:blipFill>
                    <a:blip r:embed="rId16" cstate="print"/>
                    <a:stretch>
                      <a:fillRect/>
                    </a:stretch>
                  </pic:blipFill>
                  <pic:spPr>
                    <a:xfrm>
                      <a:off x="0" y="0"/>
                      <a:ext cx="1260000" cy="1325112"/>
                    </a:xfrm>
                    <a:prstGeom prst="rect">
                      <a:avLst/>
                    </a:prstGeom>
                  </pic:spPr>
                </pic:pic>
              </a:graphicData>
            </a:graphic>
          </wp:inline>
        </w:drawing>
      </w:r>
      <w:r w:rsidR="002100D2" w:rsidRPr="003810FE">
        <w:rPr>
          <w:noProof/>
          <w:lang w:val="en-US" w:eastAsia="de-DE"/>
        </w:rPr>
        <w:t xml:space="preserve">     </w:t>
      </w:r>
      <w:r w:rsidR="00BD6430">
        <w:rPr>
          <w:noProof/>
          <w:lang w:val="de-DE" w:eastAsia="de-DE"/>
        </w:rPr>
        <w:drawing>
          <wp:inline distT="0" distB="0" distL="0" distR="0">
            <wp:extent cx="1260000" cy="1331081"/>
            <wp:effectExtent l="19050" t="0" r="0" b="0"/>
            <wp:docPr id="19" name="Grafik 18" descr="20160627_kaviDüse_r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7_kaviDüse_roh.jpg"/>
                    <pic:cNvPicPr/>
                  </pic:nvPicPr>
                  <pic:blipFill>
                    <a:blip r:embed="rId17" cstate="print"/>
                    <a:stretch>
                      <a:fillRect/>
                    </a:stretch>
                  </pic:blipFill>
                  <pic:spPr>
                    <a:xfrm>
                      <a:off x="0" y="0"/>
                      <a:ext cx="1260000" cy="1331081"/>
                    </a:xfrm>
                    <a:prstGeom prst="rect">
                      <a:avLst/>
                    </a:prstGeom>
                  </pic:spPr>
                </pic:pic>
              </a:graphicData>
            </a:graphic>
          </wp:inline>
        </w:drawing>
      </w:r>
    </w:p>
    <w:p w:rsidR="00BD6430" w:rsidRDefault="00BD6430" w:rsidP="00BD6430">
      <w:pPr>
        <w:pStyle w:val="Beschriftung"/>
        <w:rPr>
          <w:b w:val="0"/>
        </w:rPr>
      </w:pPr>
      <w:bookmarkStart w:id="8" w:name="_Ref454986511"/>
      <w:r>
        <w:t xml:space="preserve">Figure </w:t>
      </w:r>
      <w:r w:rsidR="00450669">
        <w:fldChar w:fldCharType="begin"/>
      </w:r>
      <w:r>
        <w:instrText xml:space="preserve"> SEQ Figure \* ARABIC </w:instrText>
      </w:r>
      <w:r w:rsidR="00450669">
        <w:fldChar w:fldCharType="separate"/>
      </w:r>
      <w:r w:rsidR="00A4193F">
        <w:rPr>
          <w:noProof/>
        </w:rPr>
        <w:t>7</w:t>
      </w:r>
      <w:r w:rsidR="00450669">
        <w:fldChar w:fldCharType="end"/>
      </w:r>
      <w:bookmarkEnd w:id="8"/>
      <w:r>
        <w:t xml:space="preserve">: </w:t>
      </w:r>
      <w:r w:rsidR="00500C52" w:rsidRPr="00500C52">
        <w:rPr>
          <w:b w:val="0"/>
        </w:rPr>
        <w:t>Initially use</w:t>
      </w:r>
      <w:r w:rsidR="00500C52">
        <w:rPr>
          <w:b w:val="0"/>
        </w:rPr>
        <w:t xml:space="preserve">d </w:t>
      </w:r>
      <w:proofErr w:type="spellStart"/>
      <w:r w:rsidR="00500C52">
        <w:rPr>
          <w:b w:val="0"/>
        </w:rPr>
        <w:t>c</w:t>
      </w:r>
      <w:r w:rsidRPr="00500C52">
        <w:rPr>
          <w:b w:val="0"/>
        </w:rPr>
        <w:t>avitating</w:t>
      </w:r>
      <w:proofErr w:type="spellEnd"/>
      <w:r w:rsidRPr="00500C52">
        <w:rPr>
          <w:b w:val="0"/>
        </w:rPr>
        <w:t xml:space="preserve"> nozzle</w:t>
      </w:r>
      <w:r w:rsidR="003810FE">
        <w:rPr>
          <w:b w:val="0"/>
        </w:rPr>
        <w:t>s</w:t>
      </w:r>
      <w:r w:rsidRPr="00500C52">
        <w:rPr>
          <w:b w:val="0"/>
        </w:rPr>
        <w:t xml:space="preserve"> </w:t>
      </w:r>
      <w:r w:rsidR="00500C52">
        <w:rPr>
          <w:b w:val="0"/>
        </w:rPr>
        <w:t xml:space="preserve">of </w:t>
      </w:r>
      <w:proofErr w:type="spellStart"/>
      <w:r w:rsidR="00500C52">
        <w:rPr>
          <w:b w:val="0"/>
        </w:rPr>
        <w:t>toroidal</w:t>
      </w:r>
      <w:proofErr w:type="spellEnd"/>
      <w:r w:rsidR="00500C52">
        <w:rPr>
          <w:b w:val="0"/>
        </w:rPr>
        <w:t xml:space="preserve"> shape </w:t>
      </w:r>
    </w:p>
    <w:p w:rsidR="003810FE" w:rsidRDefault="003810FE" w:rsidP="003810FE"/>
    <w:p w:rsidR="002100D2" w:rsidRPr="002100D2" w:rsidRDefault="002100D2" w:rsidP="00BD6430">
      <w:pPr>
        <w:rPr>
          <w:i/>
        </w:rPr>
      </w:pPr>
      <w:r>
        <w:rPr>
          <w:i/>
        </w:rPr>
        <w:t>3.2</w:t>
      </w:r>
      <w:r>
        <w:rPr>
          <w:i/>
        </w:rPr>
        <w:tab/>
        <w:t>Reali</w:t>
      </w:r>
      <w:r w:rsidR="003E459A">
        <w:rPr>
          <w:i/>
        </w:rPr>
        <w:t>s</w:t>
      </w:r>
      <w:r>
        <w:rPr>
          <w:i/>
        </w:rPr>
        <w:t xml:space="preserve">ation of </w:t>
      </w:r>
      <w:r w:rsidR="003810FE">
        <w:rPr>
          <w:i/>
        </w:rPr>
        <w:t xml:space="preserve">reproducibly changing </w:t>
      </w:r>
      <w:proofErr w:type="spellStart"/>
      <w:r w:rsidR="003810FE">
        <w:rPr>
          <w:i/>
        </w:rPr>
        <w:t>flowrates</w:t>
      </w:r>
      <w:proofErr w:type="spellEnd"/>
    </w:p>
    <w:p w:rsidR="002100D2" w:rsidRDefault="003810FE" w:rsidP="00BD6430">
      <w:r>
        <w:t xml:space="preserve">The test rig developed is equipped with six nozzles realizing </w:t>
      </w:r>
      <w:proofErr w:type="spellStart"/>
      <w:r>
        <w:t>flowrates</w:t>
      </w:r>
      <w:proofErr w:type="spellEnd"/>
      <w:r>
        <w:t xml:space="preserve"> between 100 l/h and 5400 l/h</w:t>
      </w:r>
      <w:r w:rsidR="003E459A">
        <w:t>. T</w:t>
      </w:r>
      <w:r w:rsidR="00175360">
        <w:t xml:space="preserve">he corresponding diameters lie between 1 mm and 8 mm. </w:t>
      </w:r>
      <w:r>
        <w:t xml:space="preserve">Using different </w:t>
      </w:r>
      <w:r w:rsidR="00175360">
        <w:t xml:space="preserve">nozzle </w:t>
      </w:r>
      <w:r>
        <w:t>combinations</w:t>
      </w:r>
      <w:r w:rsidR="00175360">
        <w:t>,</w:t>
      </w:r>
      <w:r>
        <w:t xml:space="preserve"> </w:t>
      </w:r>
      <w:proofErr w:type="spellStart"/>
      <w:r>
        <w:t>flowrates</w:t>
      </w:r>
      <w:proofErr w:type="spellEnd"/>
      <w:r>
        <w:t xml:space="preserve"> between 100 l/h and 10 m</w:t>
      </w:r>
      <w:r>
        <w:rPr>
          <w:vertAlign w:val="superscript"/>
        </w:rPr>
        <w:t>3</w:t>
      </w:r>
      <w:r w:rsidR="003E459A">
        <w:t>/h can be realis</w:t>
      </w:r>
      <w:r>
        <w:t>ed in discrete steps of 100 l/h</w:t>
      </w:r>
      <w:r w:rsidR="00AA23CE">
        <w:t xml:space="preserve"> of any order. </w:t>
      </w:r>
      <w:r w:rsidR="003E459A">
        <w:t xml:space="preserve">Instantaneous </w:t>
      </w:r>
      <w:proofErr w:type="spellStart"/>
      <w:r w:rsidR="003E459A">
        <w:t>flowrate</w:t>
      </w:r>
      <w:proofErr w:type="spellEnd"/>
      <w:r w:rsidR="003E459A">
        <w:t xml:space="preserve"> changes are possible, b</w:t>
      </w:r>
      <w:r w:rsidR="00175360">
        <w:t>ecause of a very fast opening respectively closing of the nozzle holes by pneum</w:t>
      </w:r>
      <w:r w:rsidR="003E459A">
        <w:t>atically driven pistons.</w:t>
      </w:r>
    </w:p>
    <w:p w:rsidR="00175360" w:rsidRPr="003810FE" w:rsidRDefault="00450669" w:rsidP="00BD6430">
      <w:r>
        <w:fldChar w:fldCharType="begin"/>
      </w:r>
      <w:r w:rsidR="00CC558D">
        <w:instrText xml:space="preserve"> REF _Ref454986587 \h </w:instrText>
      </w:r>
      <w:r>
        <w:fldChar w:fldCharType="separate"/>
      </w:r>
      <w:r w:rsidR="00A4193F">
        <w:t xml:space="preserve">Figure </w:t>
      </w:r>
      <w:r w:rsidR="00A4193F">
        <w:rPr>
          <w:noProof/>
        </w:rPr>
        <w:t>8</w:t>
      </w:r>
      <w:r>
        <w:fldChar w:fldCharType="end"/>
      </w:r>
      <w:r w:rsidR="00175360">
        <w:t xml:space="preserve"> shows two “theoretical” </w:t>
      </w:r>
      <w:proofErr w:type="spellStart"/>
      <w:r w:rsidR="00175360">
        <w:t>flowrate</w:t>
      </w:r>
      <w:proofErr w:type="spellEnd"/>
      <w:r w:rsidR="00175360">
        <w:t xml:space="preserve"> profiles (sequence A: stepwise sloping and sequence B: alternating), </w:t>
      </w:r>
      <w:r>
        <w:fldChar w:fldCharType="begin"/>
      </w:r>
      <w:r w:rsidR="00CC558D">
        <w:instrText xml:space="preserve"> REF _Ref454986622 \h </w:instrText>
      </w:r>
      <w:r>
        <w:fldChar w:fldCharType="separate"/>
      </w:r>
      <w:r w:rsidR="00A4193F">
        <w:t xml:space="preserve">Figure </w:t>
      </w:r>
      <w:r w:rsidR="00A4193F">
        <w:rPr>
          <w:noProof/>
        </w:rPr>
        <w:t>9</w:t>
      </w:r>
      <w:r>
        <w:fldChar w:fldCharType="end"/>
      </w:r>
      <w:r w:rsidR="00175360">
        <w:t xml:space="preserve"> (sequence C) reproduces the real consumption profile of </w:t>
      </w:r>
      <w:r>
        <w:fldChar w:fldCharType="begin"/>
      </w:r>
      <w:r w:rsidR="00A4193F">
        <w:instrText xml:space="preserve"> REF _Ref453835259 \h </w:instrText>
      </w:r>
      <w:r>
        <w:fldChar w:fldCharType="separate"/>
      </w:r>
      <w:r w:rsidR="00A4193F">
        <w:t xml:space="preserve">Figure </w:t>
      </w:r>
      <w:r w:rsidR="00A4193F">
        <w:rPr>
          <w:noProof/>
        </w:rPr>
        <w:t>2</w:t>
      </w:r>
      <w:r>
        <w:fldChar w:fldCharType="end"/>
      </w:r>
      <w:r w:rsidR="00175360">
        <w:t>.</w:t>
      </w:r>
    </w:p>
    <w:p w:rsidR="003810FE" w:rsidRDefault="003810FE" w:rsidP="00BD6430"/>
    <w:p w:rsidR="00CC558D" w:rsidRDefault="00DA578F" w:rsidP="00CC558D">
      <w:pPr>
        <w:keepNext/>
      </w:pPr>
      <w:r>
        <w:rPr>
          <w:noProof/>
          <w:lang w:val="de-DE" w:eastAsia="de-DE"/>
        </w:rPr>
        <w:drawing>
          <wp:inline distT="0" distB="0" distL="0" distR="0">
            <wp:extent cx="2880360" cy="2880360"/>
            <wp:effectExtent l="19050" t="0" r="0" b="0"/>
            <wp:docPr id="3" name="Grafik 2" descr="20160721_Seq_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21_Seq_A_B.jpg"/>
                    <pic:cNvPicPr/>
                  </pic:nvPicPr>
                  <pic:blipFill>
                    <a:blip r:embed="rId18" cstate="print"/>
                    <a:stretch>
                      <a:fillRect/>
                    </a:stretch>
                  </pic:blipFill>
                  <pic:spPr>
                    <a:xfrm>
                      <a:off x="0" y="0"/>
                      <a:ext cx="2880360" cy="2880360"/>
                    </a:xfrm>
                    <a:prstGeom prst="rect">
                      <a:avLst/>
                    </a:prstGeom>
                  </pic:spPr>
                </pic:pic>
              </a:graphicData>
            </a:graphic>
          </wp:inline>
        </w:drawing>
      </w:r>
    </w:p>
    <w:p w:rsidR="00175360" w:rsidRPr="006F7D53" w:rsidRDefault="00CC558D" w:rsidP="00CC558D">
      <w:pPr>
        <w:pStyle w:val="Beschriftung"/>
        <w:rPr>
          <w:b w:val="0"/>
        </w:rPr>
      </w:pPr>
      <w:bookmarkStart w:id="9" w:name="_Ref454986587"/>
      <w:r>
        <w:t xml:space="preserve">Figure </w:t>
      </w:r>
      <w:r w:rsidR="00450669">
        <w:fldChar w:fldCharType="begin"/>
      </w:r>
      <w:r>
        <w:instrText xml:space="preserve"> SEQ Figure \* ARABIC </w:instrText>
      </w:r>
      <w:r w:rsidR="00450669">
        <w:fldChar w:fldCharType="separate"/>
      </w:r>
      <w:r w:rsidR="00A4193F">
        <w:rPr>
          <w:noProof/>
        </w:rPr>
        <w:t>8</w:t>
      </w:r>
      <w:r w:rsidR="00450669">
        <w:fldChar w:fldCharType="end"/>
      </w:r>
      <w:bookmarkEnd w:id="9"/>
      <w:r>
        <w:t xml:space="preserve">: </w:t>
      </w:r>
      <w:r w:rsidR="00246D2B">
        <w:rPr>
          <w:b w:val="0"/>
        </w:rPr>
        <w:t>Theoretical flow s</w:t>
      </w:r>
      <w:r w:rsidR="00175360">
        <w:rPr>
          <w:b w:val="0"/>
        </w:rPr>
        <w:t>equence</w:t>
      </w:r>
      <w:r w:rsidR="00246D2B">
        <w:rPr>
          <w:b w:val="0"/>
        </w:rPr>
        <w:t>s</w:t>
      </w:r>
      <w:r w:rsidR="00B07380">
        <w:rPr>
          <w:b w:val="0"/>
        </w:rPr>
        <w:t xml:space="preserve"> A</w:t>
      </w:r>
      <w:r w:rsidR="00175360">
        <w:rPr>
          <w:b w:val="0"/>
        </w:rPr>
        <w:t xml:space="preserve"> and </w:t>
      </w:r>
      <w:r w:rsidR="00B07380">
        <w:rPr>
          <w:b w:val="0"/>
        </w:rPr>
        <w:t>B</w:t>
      </w:r>
      <w:r w:rsidR="00246D2B">
        <w:rPr>
          <w:b w:val="0"/>
        </w:rPr>
        <w:t xml:space="preserve"> representing stepwise sloping and alternating consumption profiles</w:t>
      </w:r>
    </w:p>
    <w:p w:rsidR="00175360" w:rsidRDefault="00175360" w:rsidP="00BD6430"/>
    <w:p w:rsidR="00CC558D" w:rsidRDefault="00DA578F" w:rsidP="00CC558D">
      <w:pPr>
        <w:keepNext/>
      </w:pPr>
      <w:r>
        <w:rPr>
          <w:noProof/>
          <w:lang w:val="de-DE" w:eastAsia="de-DE"/>
        </w:rPr>
        <w:lastRenderedPageBreak/>
        <w:drawing>
          <wp:inline distT="0" distB="0" distL="0" distR="0">
            <wp:extent cx="2880360" cy="2880360"/>
            <wp:effectExtent l="19050" t="0" r="0" b="0"/>
            <wp:docPr id="4" name="Grafik 3" descr="20160721_Seq_C_r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21_Seq_C_reel.jpg"/>
                    <pic:cNvPicPr/>
                  </pic:nvPicPr>
                  <pic:blipFill>
                    <a:blip r:embed="rId19" cstate="print"/>
                    <a:stretch>
                      <a:fillRect/>
                    </a:stretch>
                  </pic:blipFill>
                  <pic:spPr>
                    <a:xfrm>
                      <a:off x="0" y="0"/>
                      <a:ext cx="2880360" cy="2880360"/>
                    </a:xfrm>
                    <a:prstGeom prst="rect">
                      <a:avLst/>
                    </a:prstGeom>
                  </pic:spPr>
                </pic:pic>
              </a:graphicData>
            </a:graphic>
          </wp:inline>
        </w:drawing>
      </w:r>
    </w:p>
    <w:p w:rsidR="00BD6430" w:rsidRPr="006F7D53" w:rsidRDefault="00CC558D" w:rsidP="00CC558D">
      <w:pPr>
        <w:pStyle w:val="Beschriftung"/>
        <w:rPr>
          <w:b w:val="0"/>
        </w:rPr>
      </w:pPr>
      <w:bookmarkStart w:id="10" w:name="_Ref454986622"/>
      <w:r>
        <w:t xml:space="preserve">Figure </w:t>
      </w:r>
      <w:r w:rsidR="00450669">
        <w:fldChar w:fldCharType="begin"/>
      </w:r>
      <w:r>
        <w:instrText xml:space="preserve"> SEQ Figure \* ARABIC </w:instrText>
      </w:r>
      <w:r w:rsidR="00450669">
        <w:fldChar w:fldCharType="separate"/>
      </w:r>
      <w:r w:rsidR="00A4193F">
        <w:rPr>
          <w:noProof/>
        </w:rPr>
        <w:t>9</w:t>
      </w:r>
      <w:r w:rsidR="00450669">
        <w:fldChar w:fldCharType="end"/>
      </w:r>
      <w:bookmarkEnd w:id="10"/>
      <w:r>
        <w:t xml:space="preserve">: </w:t>
      </w:r>
      <w:r w:rsidR="00246D2B">
        <w:rPr>
          <w:b w:val="0"/>
        </w:rPr>
        <w:t>R</w:t>
      </w:r>
      <w:r w:rsidR="00BD6430">
        <w:rPr>
          <w:b w:val="0"/>
        </w:rPr>
        <w:t xml:space="preserve">eal </w:t>
      </w:r>
      <w:r w:rsidR="00246D2B">
        <w:rPr>
          <w:b w:val="0"/>
        </w:rPr>
        <w:t xml:space="preserve">flow sequence C representing reproducing a really measured </w:t>
      </w:r>
      <w:r w:rsidR="00BD6430">
        <w:rPr>
          <w:b w:val="0"/>
        </w:rPr>
        <w:t xml:space="preserve">consumption </w:t>
      </w:r>
      <w:r w:rsidR="00246D2B">
        <w:rPr>
          <w:b w:val="0"/>
        </w:rPr>
        <w:t xml:space="preserve">profile according to </w:t>
      </w:r>
      <w:fldSimple w:instr=" REF _Ref453835259 \h  \* MERGEFORMAT ">
        <w:r w:rsidR="00A4193F" w:rsidRPr="00A4193F">
          <w:rPr>
            <w:b w:val="0"/>
          </w:rPr>
          <w:t xml:space="preserve">Figure </w:t>
        </w:r>
        <w:r w:rsidR="00A4193F" w:rsidRPr="00A4193F">
          <w:rPr>
            <w:b w:val="0"/>
            <w:noProof/>
          </w:rPr>
          <w:t>2</w:t>
        </w:r>
      </w:fldSimple>
    </w:p>
    <w:p w:rsidR="00BD6430" w:rsidRDefault="00BD6430" w:rsidP="00BD6430"/>
    <w:p w:rsidR="00BD6430" w:rsidRPr="000E5104" w:rsidRDefault="000E5104" w:rsidP="00BD6430">
      <w:pPr>
        <w:keepNext/>
        <w:rPr>
          <w:i/>
        </w:rPr>
      </w:pPr>
      <w:r>
        <w:rPr>
          <w:i/>
        </w:rPr>
        <w:t>3.3</w:t>
      </w:r>
      <w:r>
        <w:rPr>
          <w:i/>
        </w:rPr>
        <w:tab/>
        <w:t xml:space="preserve">Test results </w:t>
      </w:r>
    </w:p>
    <w:p w:rsidR="00B07380" w:rsidRDefault="00093512" w:rsidP="00BD6430">
      <w:r>
        <w:t xml:space="preserve">Up to now, numerous profiles had been investigated. Besides the </w:t>
      </w:r>
      <w:r w:rsidR="00B07380">
        <w:t xml:space="preserve">study of the </w:t>
      </w:r>
      <w:proofErr w:type="spellStart"/>
      <w:r w:rsidR="00B07380">
        <w:t>cavitating</w:t>
      </w:r>
      <w:proofErr w:type="spellEnd"/>
      <w:r w:rsidR="00B07380">
        <w:t xml:space="preserve"> nozzles themselves, also the behaviour of different types of water meters being exposed to several consumption profiles has been analysed. Especially, the different reactions of particular meter types had been of greatest interest. </w:t>
      </w:r>
      <w:r w:rsidR="00450669">
        <w:fldChar w:fldCharType="begin"/>
      </w:r>
      <w:r w:rsidR="00CC558D">
        <w:instrText xml:space="preserve"> REF _Ref454986668 \h </w:instrText>
      </w:r>
      <w:r w:rsidR="00450669">
        <w:fldChar w:fldCharType="separate"/>
      </w:r>
      <w:r w:rsidR="00A4193F">
        <w:t xml:space="preserve">Figure </w:t>
      </w:r>
      <w:r w:rsidR="00A4193F">
        <w:rPr>
          <w:noProof/>
        </w:rPr>
        <w:t>10</w:t>
      </w:r>
      <w:r w:rsidR="00450669">
        <w:fldChar w:fldCharType="end"/>
      </w:r>
      <w:r w:rsidR="00B07380">
        <w:t xml:space="preserve"> presents</w:t>
      </w:r>
      <w:r w:rsidR="00946B26">
        <w:t>, as an example,</w:t>
      </w:r>
      <w:r w:rsidR="00B07380">
        <w:t xml:space="preserve"> the reaction of an electromagnetic </w:t>
      </w:r>
      <w:proofErr w:type="spellStart"/>
      <w:r w:rsidR="00B07380">
        <w:t>flowmeter</w:t>
      </w:r>
      <w:proofErr w:type="spellEnd"/>
      <w:r w:rsidR="00B07380">
        <w:t xml:space="preserve"> with high frequency output which follows the changing </w:t>
      </w:r>
      <w:proofErr w:type="spellStart"/>
      <w:r w:rsidR="00B07380">
        <w:t>flowrates</w:t>
      </w:r>
      <w:proofErr w:type="spellEnd"/>
      <w:r w:rsidR="00B07380">
        <w:t xml:space="preserve"> nearly without any delay. </w:t>
      </w:r>
    </w:p>
    <w:p w:rsidR="00B07380" w:rsidRDefault="00B07380" w:rsidP="00BD6430"/>
    <w:p w:rsidR="00946B26" w:rsidRDefault="00946B26" w:rsidP="00BD6430"/>
    <w:p w:rsidR="00BD6430" w:rsidRDefault="00BD6430" w:rsidP="00BD6430">
      <w:pPr>
        <w:keepNext/>
      </w:pPr>
      <w:r>
        <w:rPr>
          <w:noProof/>
          <w:lang w:val="de-DE" w:eastAsia="de-DE"/>
        </w:rPr>
        <w:drawing>
          <wp:inline distT="0" distB="0" distL="0" distR="0">
            <wp:extent cx="2880360" cy="1645920"/>
            <wp:effectExtent l="19050" t="0" r="0" b="0"/>
            <wp:docPr id="28" name="Grafik 24" descr="20160627_MID2_s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7_MID2_seq2.jpg"/>
                    <pic:cNvPicPr/>
                  </pic:nvPicPr>
                  <pic:blipFill>
                    <a:blip r:embed="rId20" cstate="print"/>
                    <a:stretch>
                      <a:fillRect/>
                    </a:stretch>
                  </pic:blipFill>
                  <pic:spPr>
                    <a:xfrm>
                      <a:off x="0" y="0"/>
                      <a:ext cx="2880360" cy="1645920"/>
                    </a:xfrm>
                    <a:prstGeom prst="rect">
                      <a:avLst/>
                    </a:prstGeom>
                  </pic:spPr>
                </pic:pic>
              </a:graphicData>
            </a:graphic>
          </wp:inline>
        </w:drawing>
      </w:r>
    </w:p>
    <w:p w:rsidR="00BD6430" w:rsidRDefault="00BD6430" w:rsidP="00BD6430">
      <w:pPr>
        <w:pStyle w:val="Beschriftung"/>
        <w:rPr>
          <w:b w:val="0"/>
        </w:rPr>
      </w:pPr>
      <w:bookmarkStart w:id="11" w:name="_Ref454986668"/>
      <w:r>
        <w:t xml:space="preserve">Figure </w:t>
      </w:r>
      <w:r w:rsidR="00450669">
        <w:fldChar w:fldCharType="begin"/>
      </w:r>
      <w:r>
        <w:instrText xml:space="preserve"> SEQ Figure \* ARABIC </w:instrText>
      </w:r>
      <w:r w:rsidR="00450669">
        <w:fldChar w:fldCharType="separate"/>
      </w:r>
      <w:r w:rsidR="00A4193F">
        <w:rPr>
          <w:noProof/>
        </w:rPr>
        <w:t>10</w:t>
      </w:r>
      <w:r w:rsidR="00450669">
        <w:fldChar w:fldCharType="end"/>
      </w:r>
      <w:bookmarkEnd w:id="11"/>
      <w:r>
        <w:t xml:space="preserve">: </w:t>
      </w:r>
      <w:r>
        <w:rPr>
          <w:b w:val="0"/>
        </w:rPr>
        <w:t xml:space="preserve">Test results of </w:t>
      </w:r>
      <w:r w:rsidR="00B07380">
        <w:rPr>
          <w:b w:val="0"/>
        </w:rPr>
        <w:t xml:space="preserve">an electromagnetic </w:t>
      </w:r>
      <w:proofErr w:type="spellStart"/>
      <w:r w:rsidR="00B07380">
        <w:rPr>
          <w:b w:val="0"/>
        </w:rPr>
        <w:t>flowmeter</w:t>
      </w:r>
      <w:proofErr w:type="spellEnd"/>
      <w:r w:rsidR="00B07380">
        <w:rPr>
          <w:b w:val="0"/>
        </w:rPr>
        <w:t xml:space="preserve"> </w:t>
      </w:r>
      <w:r w:rsidR="00946B26">
        <w:rPr>
          <w:b w:val="0"/>
        </w:rPr>
        <w:t xml:space="preserve">with high frequency output </w:t>
      </w:r>
      <w:r>
        <w:rPr>
          <w:b w:val="0"/>
        </w:rPr>
        <w:t xml:space="preserve">at sequence </w:t>
      </w:r>
      <w:r w:rsidR="00B07380">
        <w:rPr>
          <w:b w:val="0"/>
        </w:rPr>
        <w:t>A</w:t>
      </w:r>
    </w:p>
    <w:p w:rsidR="00BD6430" w:rsidRDefault="00BD6430" w:rsidP="00BD6430"/>
    <w:p w:rsidR="00946B26" w:rsidRDefault="00450669" w:rsidP="00BD6430">
      <w:r>
        <w:fldChar w:fldCharType="begin"/>
      </w:r>
      <w:r w:rsidR="00CC558D">
        <w:instrText xml:space="preserve"> REF _Ref454986680 \h </w:instrText>
      </w:r>
      <w:r>
        <w:fldChar w:fldCharType="separate"/>
      </w:r>
      <w:r w:rsidR="00A4193F">
        <w:t xml:space="preserve">Figure </w:t>
      </w:r>
      <w:r w:rsidR="00A4193F">
        <w:rPr>
          <w:noProof/>
        </w:rPr>
        <w:t>11</w:t>
      </w:r>
      <w:r>
        <w:fldChar w:fldCharType="end"/>
      </w:r>
      <w:r w:rsidR="00946B26">
        <w:t xml:space="preserve"> shows the results of an ultrasonic </w:t>
      </w:r>
      <w:proofErr w:type="spellStart"/>
      <w:r w:rsidR="00946B26">
        <w:t>flowmeter</w:t>
      </w:r>
      <w:proofErr w:type="spellEnd"/>
      <w:r w:rsidR="00946B26">
        <w:t xml:space="preserve"> developed </w:t>
      </w:r>
      <w:r w:rsidR="00E01638">
        <w:t>to be used</w:t>
      </w:r>
      <w:r w:rsidR="00946B26">
        <w:t xml:space="preserve"> as a utility volume meter and</w:t>
      </w:r>
      <w:r w:rsidR="00E01638">
        <w:t xml:space="preserve"> to apply</w:t>
      </w:r>
      <w:r w:rsidR="00946B26">
        <w:t xml:space="preserve"> for consumption measurement in households (i.e. it is not configured for instantaneous </w:t>
      </w:r>
      <w:proofErr w:type="spellStart"/>
      <w:r w:rsidR="00946B26">
        <w:t>flowrate</w:t>
      </w:r>
      <w:proofErr w:type="spellEnd"/>
      <w:r w:rsidR="00946B26">
        <w:t xml:space="preserve"> measurements). </w:t>
      </w:r>
      <w:r w:rsidR="003009D5">
        <w:t xml:space="preserve">Nevertheless, it also follows the </w:t>
      </w:r>
      <w:proofErr w:type="spellStart"/>
      <w:r w:rsidR="003009D5">
        <w:t>flowrate</w:t>
      </w:r>
      <w:proofErr w:type="spellEnd"/>
      <w:r w:rsidR="003009D5">
        <w:t xml:space="preserve"> changes relatively fast and gives stable </w:t>
      </w:r>
      <w:proofErr w:type="spellStart"/>
      <w:r w:rsidR="003009D5">
        <w:t>flowrate</w:t>
      </w:r>
      <w:proofErr w:type="spellEnd"/>
      <w:r w:rsidR="003009D5">
        <w:t xml:space="preserve"> indications at the plateaus. </w:t>
      </w:r>
    </w:p>
    <w:p w:rsidR="00946B26" w:rsidRDefault="00946B26" w:rsidP="00BD6430"/>
    <w:p w:rsidR="007D3280" w:rsidRDefault="007D3280" w:rsidP="00BD6430"/>
    <w:p w:rsidR="00BD6430" w:rsidRDefault="00BD6430" w:rsidP="00BD6430">
      <w:pPr>
        <w:keepNext/>
      </w:pPr>
      <w:r>
        <w:rPr>
          <w:noProof/>
          <w:lang w:val="de-DE" w:eastAsia="de-DE"/>
        </w:rPr>
        <w:lastRenderedPageBreak/>
        <w:drawing>
          <wp:inline distT="0" distB="0" distL="0" distR="0">
            <wp:extent cx="2880360" cy="1645920"/>
            <wp:effectExtent l="19050" t="0" r="0" b="0"/>
            <wp:docPr id="29" name="Grafik 25" descr="20160627_US2_s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7_US2_seq2.jpg"/>
                    <pic:cNvPicPr/>
                  </pic:nvPicPr>
                  <pic:blipFill>
                    <a:blip r:embed="rId21" cstate="print"/>
                    <a:stretch>
                      <a:fillRect/>
                    </a:stretch>
                  </pic:blipFill>
                  <pic:spPr>
                    <a:xfrm>
                      <a:off x="0" y="0"/>
                      <a:ext cx="2880360" cy="1645920"/>
                    </a:xfrm>
                    <a:prstGeom prst="rect">
                      <a:avLst/>
                    </a:prstGeom>
                  </pic:spPr>
                </pic:pic>
              </a:graphicData>
            </a:graphic>
          </wp:inline>
        </w:drawing>
      </w:r>
    </w:p>
    <w:p w:rsidR="00BD6430" w:rsidRDefault="00BD6430" w:rsidP="00BD6430">
      <w:pPr>
        <w:pStyle w:val="Beschriftung"/>
      </w:pPr>
      <w:bookmarkStart w:id="12" w:name="_Ref454986680"/>
      <w:r>
        <w:t xml:space="preserve">Figure </w:t>
      </w:r>
      <w:r w:rsidR="00450669">
        <w:fldChar w:fldCharType="begin"/>
      </w:r>
      <w:r>
        <w:instrText xml:space="preserve"> SEQ Figure \* ARABIC </w:instrText>
      </w:r>
      <w:r w:rsidR="00450669">
        <w:fldChar w:fldCharType="separate"/>
      </w:r>
      <w:r w:rsidR="00A4193F">
        <w:rPr>
          <w:noProof/>
        </w:rPr>
        <w:t>11</w:t>
      </w:r>
      <w:r w:rsidR="00450669">
        <w:fldChar w:fldCharType="end"/>
      </w:r>
      <w:bookmarkEnd w:id="12"/>
      <w:r>
        <w:t xml:space="preserve">: </w:t>
      </w:r>
      <w:r>
        <w:rPr>
          <w:b w:val="0"/>
        </w:rPr>
        <w:t xml:space="preserve">Test results of </w:t>
      </w:r>
      <w:r w:rsidR="00946B26">
        <w:rPr>
          <w:b w:val="0"/>
        </w:rPr>
        <w:t>ultrasonic water meter</w:t>
      </w:r>
      <w:r>
        <w:rPr>
          <w:b w:val="0"/>
        </w:rPr>
        <w:t xml:space="preserve"> at sequence B</w:t>
      </w:r>
    </w:p>
    <w:p w:rsidR="006B2778" w:rsidRDefault="006B2778" w:rsidP="008A6BCF"/>
    <w:p w:rsidR="00946B26" w:rsidRDefault="003009D5" w:rsidP="008A6BCF">
      <w:r>
        <w:t>Based on long-lasting</w:t>
      </w:r>
      <w:r w:rsidR="00E7083B">
        <w:t xml:space="preserve"> studie</w:t>
      </w:r>
      <w:r>
        <w:t xml:space="preserve">s </w:t>
      </w:r>
      <w:r w:rsidR="00E01638">
        <w:t xml:space="preserve">of the </w:t>
      </w:r>
      <w:proofErr w:type="spellStart"/>
      <w:r w:rsidR="00E01638">
        <w:t>flowrate</w:t>
      </w:r>
      <w:proofErr w:type="spellEnd"/>
      <w:r w:rsidR="00E01638">
        <w:t xml:space="preserve"> stability realis</w:t>
      </w:r>
      <w:r>
        <w:t xml:space="preserve">ed by the </w:t>
      </w:r>
      <w:proofErr w:type="spellStart"/>
      <w:r>
        <w:t>cavitating</w:t>
      </w:r>
      <w:proofErr w:type="spellEnd"/>
      <w:r>
        <w:t xml:space="preserve"> nozzles, </w:t>
      </w:r>
      <w:proofErr w:type="spellStart"/>
      <w:r>
        <w:t>reproducibilities</w:t>
      </w:r>
      <w:proofErr w:type="spellEnd"/>
      <w:r>
        <w:t xml:space="preserve"> </w:t>
      </w:r>
      <w:r w:rsidR="00E7083B">
        <w:t xml:space="preserve">of </w:t>
      </w:r>
      <w:r>
        <w:t xml:space="preserve">these </w:t>
      </w:r>
      <w:proofErr w:type="spellStart"/>
      <w:r>
        <w:t>flowrates</w:t>
      </w:r>
      <w:proofErr w:type="spellEnd"/>
      <w:r>
        <w:t xml:space="preserve"> of 0.1 % and better could be verified. </w:t>
      </w:r>
    </w:p>
    <w:p w:rsidR="00E7083B" w:rsidRDefault="00E7083B" w:rsidP="008A6BCF"/>
    <w:p w:rsidR="00946B26" w:rsidRPr="003009D5" w:rsidRDefault="003009D5" w:rsidP="008A6BCF">
      <w:pPr>
        <w:rPr>
          <w:i/>
        </w:rPr>
      </w:pPr>
      <w:r>
        <w:rPr>
          <w:i/>
        </w:rPr>
        <w:t>3.3</w:t>
      </w:r>
      <w:r>
        <w:rPr>
          <w:i/>
        </w:rPr>
        <w:tab/>
      </w:r>
      <w:r w:rsidR="00E01638">
        <w:rPr>
          <w:i/>
        </w:rPr>
        <w:t>Further</w:t>
      </w:r>
      <w:r>
        <w:rPr>
          <w:i/>
        </w:rPr>
        <w:t xml:space="preserve"> steps</w:t>
      </w:r>
    </w:p>
    <w:p w:rsidR="007D3280" w:rsidRDefault="00E7083B" w:rsidP="00395783">
      <w:r>
        <w:t xml:space="preserve">In cooperation with the University of Duisburg-Essen, comprehensive investigations of the theoretical background of </w:t>
      </w:r>
      <w:proofErr w:type="spellStart"/>
      <w:r>
        <w:t>cavit</w:t>
      </w:r>
      <w:r w:rsidR="00E01638">
        <w:t>ating</w:t>
      </w:r>
      <w:proofErr w:type="spellEnd"/>
      <w:r w:rsidR="00E01638">
        <w:t xml:space="preserve"> flows through nozzles have </w:t>
      </w:r>
      <w:r>
        <w:t xml:space="preserve">been started. </w:t>
      </w:r>
      <w:r w:rsidR="00E01638">
        <w:t>The reason is that</w:t>
      </w:r>
      <w:r w:rsidR="0047478F">
        <w:t xml:space="preserve"> only Venturi nozzles of </w:t>
      </w:r>
      <w:proofErr w:type="spellStart"/>
      <w:r w:rsidR="0047478F">
        <w:t>toroidal</w:t>
      </w:r>
      <w:proofErr w:type="spellEnd"/>
      <w:r w:rsidR="0047478F">
        <w:t xml:space="preserve"> shape had been used</w:t>
      </w:r>
      <w:r w:rsidR="00E01638">
        <w:t xml:space="preserve"> so far. The</w:t>
      </w:r>
      <w:r w:rsidR="0047478F">
        <w:t xml:space="preserve"> </w:t>
      </w:r>
      <w:r>
        <w:t>PTB</w:t>
      </w:r>
      <w:r w:rsidR="0047478F">
        <w:t xml:space="preserve"> was particularly interested in special investigations concerning </w:t>
      </w:r>
      <w:r w:rsidR="00E01638">
        <w:t>the possibilities of an optimisa</w:t>
      </w:r>
      <w:r w:rsidR="0047478F">
        <w:t xml:space="preserve">tion of the nozzles’ inner contour for their application under </w:t>
      </w:r>
      <w:proofErr w:type="spellStart"/>
      <w:r w:rsidR="0047478F">
        <w:t>cavitating</w:t>
      </w:r>
      <w:proofErr w:type="spellEnd"/>
      <w:r w:rsidR="0047478F">
        <w:t xml:space="preserve"> flow conditions. </w:t>
      </w:r>
      <w:r w:rsidR="00E01638">
        <w:t>As a</w:t>
      </w:r>
      <w:r w:rsidR="0047478F">
        <w:t xml:space="preserve"> result of these activities, it was proposed to change the </w:t>
      </w:r>
      <w:proofErr w:type="spellStart"/>
      <w:r w:rsidR="0047478F">
        <w:t>toroidal</w:t>
      </w:r>
      <w:proofErr w:type="spellEnd"/>
      <w:r w:rsidR="0047478F">
        <w:t xml:space="preserve"> nozzle type to a Herschel Venturi-tube. </w:t>
      </w:r>
    </w:p>
    <w:p w:rsidR="002100D2" w:rsidRDefault="002100D2" w:rsidP="00395783">
      <w:r>
        <w:t>In addition to the simulation at the University of Duisburg-Essen</w:t>
      </w:r>
      <w:r w:rsidR="00E7083B">
        <w:t>,</w:t>
      </w:r>
      <w:r>
        <w:t xml:space="preserve"> a</w:t>
      </w:r>
      <w:r w:rsidR="00E7083B">
        <w:t>n</w:t>
      </w:r>
      <w:r w:rsidR="0047478F">
        <w:t xml:space="preserve"> acrylic-</w:t>
      </w:r>
      <w:r>
        <w:t>glass nozzle</w:t>
      </w:r>
      <w:r w:rsidR="0047478F">
        <w:t xml:space="preserve"> was prepared</w:t>
      </w:r>
      <w:r>
        <w:t xml:space="preserve"> and with the help of a high speed camera</w:t>
      </w:r>
      <w:r w:rsidR="00E7083B">
        <w:t>,</w:t>
      </w:r>
      <w:r>
        <w:t xml:space="preserve"> the flow conditions inside the nozzle </w:t>
      </w:r>
      <w:r w:rsidR="00E7083B">
        <w:t>had been</w:t>
      </w:r>
      <w:r>
        <w:t xml:space="preserve"> recorded.</w:t>
      </w:r>
      <w:r w:rsidR="00E7083B">
        <w:t xml:space="preserve"> The details of these investigations </w:t>
      </w:r>
      <w:r w:rsidR="00EF74DF">
        <w:t>are</w:t>
      </w:r>
      <w:r w:rsidR="00E7083B">
        <w:t xml:space="preserve"> presented in </w:t>
      </w:r>
      <w:fldSimple w:instr=" REF _Ref457285885 \n \h  \* MERGEFORMAT ">
        <w:r w:rsidR="00A4193F">
          <w:t>[9]</w:t>
        </w:r>
      </w:fldSimple>
      <w:r w:rsidR="00A4193F">
        <w:t xml:space="preserve"> and </w:t>
      </w:r>
      <w:fldSimple w:instr=" REF _Ref454520756 \r \h  \* MERGEFORMAT ">
        <w:r w:rsidR="00A4193F">
          <w:t>[10]</w:t>
        </w:r>
      </w:fldSimple>
      <w:r w:rsidR="0047478F">
        <w:t xml:space="preserve">. </w:t>
      </w:r>
    </w:p>
    <w:p w:rsidR="008A6BCF" w:rsidRDefault="008A6BCF" w:rsidP="008A6BCF"/>
    <w:p w:rsidR="00BD6430" w:rsidRDefault="00BD6430" w:rsidP="008A6BCF"/>
    <w:p w:rsidR="00BD6430" w:rsidRDefault="00450669" w:rsidP="00BD6430">
      <w:pPr>
        <w:keepNext/>
      </w:pPr>
      <w:r>
        <w:rPr>
          <w:noProof/>
          <w:lang w:val="de-DE" w:eastAsia="de-DE"/>
        </w:rPr>
        <w:pict>
          <v:shape id="Text Box 2" o:spid="_x0000_s1029" type="#_x0000_t202" style="position:absolute;left:0;text-align:left;margin-left:181.3pt;margin-top:73.5pt;width:46.65pt;height:16.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" stroked="f">
            <v:textbox>
              <w:txbxContent>
                <w:p w:rsidR="00A4193F" w:rsidRPr="008A6BCF" w:rsidRDefault="00A4193F" w:rsidP="00BD6430">
                  <w:pPr>
                    <w:jc w:val="center"/>
                    <w:rPr>
                      <w:sz w:val="16"/>
                      <w:szCs w:val="16"/>
                      <w:lang w:val="de-DE"/>
                    </w:rPr>
                  </w:pPr>
                  <w:r>
                    <w:rPr>
                      <w:sz w:val="16"/>
                      <w:szCs w:val="16"/>
                      <w:lang w:val="de-DE"/>
                    </w:rPr>
                    <w:t xml:space="preserve">Flow </w:t>
                  </w:r>
                  <w:r w:rsidRPr="008A6BCF">
                    <w:rPr>
                      <w:sz w:val="16"/>
                      <w:szCs w:val="16"/>
                      <w:lang w:val="de-DE"/>
                    </w:rPr>
                    <w:sym w:font="Wingdings" w:char="F0E0"/>
                  </w:r>
                </w:p>
              </w:txbxContent>
            </v:textbox>
          </v:shape>
        </w:pict>
      </w:r>
      <w:r w:rsidR="00BD6430">
        <w:rPr>
          <w:noProof/>
          <w:lang w:val="de-DE" w:eastAsia="de-DE"/>
        </w:rPr>
        <w:drawing>
          <wp:inline distT="0" distB="0" distL="0" distR="0">
            <wp:extent cx="2880360" cy="1159510"/>
            <wp:effectExtent l="19050" t="0" r="0" b="0"/>
            <wp:docPr id="30" name="Grafik 10" descr="highspeedDu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speedDuese.jpg"/>
                    <pic:cNvPicPr/>
                  </pic:nvPicPr>
                  <pic:blipFill>
                    <a:blip r:embed="rId22" cstate="print"/>
                    <a:stretch>
                      <a:fillRect/>
                    </a:stretch>
                  </pic:blipFill>
                  <pic:spPr>
                    <a:xfrm>
                      <a:off x="0" y="0"/>
                      <a:ext cx="2880360" cy="1159510"/>
                    </a:xfrm>
                    <a:prstGeom prst="rect">
                      <a:avLst/>
                    </a:prstGeom>
                  </pic:spPr>
                </pic:pic>
              </a:graphicData>
            </a:graphic>
          </wp:inline>
        </w:drawing>
      </w:r>
    </w:p>
    <w:p w:rsidR="00BD6430" w:rsidRPr="008A6BCF" w:rsidRDefault="00BD6430" w:rsidP="00BD6430">
      <w:pPr>
        <w:pStyle w:val="Beschriftung"/>
        <w:rPr>
          <w:b w:val="0"/>
        </w:rPr>
      </w:pPr>
      <w:r>
        <w:t xml:space="preserve">Figure </w:t>
      </w:r>
      <w:r w:rsidR="00450669">
        <w:fldChar w:fldCharType="begin"/>
      </w:r>
      <w:r>
        <w:instrText xml:space="preserve"> SEQ Figure \* ARABIC </w:instrText>
      </w:r>
      <w:r w:rsidR="00450669">
        <w:fldChar w:fldCharType="separate"/>
      </w:r>
      <w:r w:rsidR="00A4193F">
        <w:rPr>
          <w:noProof/>
        </w:rPr>
        <w:t>12</w:t>
      </w:r>
      <w:r w:rsidR="00450669">
        <w:rPr>
          <w:noProof/>
        </w:rPr>
        <w:fldChar w:fldCharType="end"/>
      </w:r>
      <w:r>
        <w:t>:</w:t>
      </w:r>
      <w:r>
        <w:rPr>
          <w:b w:val="0"/>
        </w:rPr>
        <w:t xml:space="preserve"> High speed recording of an acrylic glass nozzle (see also </w:t>
      </w:r>
      <w:r w:rsidR="00450669">
        <w:rPr>
          <w:b w:val="0"/>
        </w:rPr>
        <w:fldChar w:fldCharType="begin"/>
      </w:r>
      <w:r w:rsidR="00A4193F">
        <w:rPr>
          <w:b w:val="0"/>
        </w:rPr>
        <w:instrText xml:space="preserve"> REF _Ref457285885 \r \h </w:instrText>
      </w:r>
      <w:r w:rsidR="00450669">
        <w:rPr>
          <w:b w:val="0"/>
        </w:rPr>
      </w:r>
      <w:r w:rsidR="00450669">
        <w:rPr>
          <w:b w:val="0"/>
        </w:rPr>
        <w:fldChar w:fldCharType="separate"/>
      </w:r>
      <w:r w:rsidR="00A4193F">
        <w:rPr>
          <w:b w:val="0"/>
        </w:rPr>
        <w:t>[9]</w:t>
      </w:r>
      <w:r w:rsidR="00450669">
        <w:rPr>
          <w:b w:val="0"/>
        </w:rPr>
        <w:fldChar w:fldCharType="end"/>
      </w:r>
      <w:r>
        <w:rPr>
          <w:b w:val="0"/>
        </w:rPr>
        <w:t>)</w:t>
      </w:r>
    </w:p>
    <w:p w:rsidR="008A6BCF" w:rsidRDefault="008A6BCF" w:rsidP="008A6BCF"/>
    <w:p w:rsidR="007D3280" w:rsidRDefault="007D3280" w:rsidP="008A6BCF">
      <w:r>
        <w:t>All the investigations carried out at PTB and the University of Duisburg-Essen validate the applicability</w:t>
      </w:r>
      <w:r w:rsidR="00E01638">
        <w:t xml:space="preserve"> of </w:t>
      </w:r>
      <w:proofErr w:type="spellStart"/>
      <w:r w:rsidR="00E01638">
        <w:t>cavitating</w:t>
      </w:r>
      <w:proofErr w:type="spellEnd"/>
      <w:r w:rsidR="00E01638">
        <w:t xml:space="preserve"> nozzles to realis</w:t>
      </w:r>
      <w:r>
        <w:t xml:space="preserve">e highly reproducible </w:t>
      </w:r>
      <w:proofErr w:type="spellStart"/>
      <w:r>
        <w:t>flowrates</w:t>
      </w:r>
      <w:proofErr w:type="spellEnd"/>
      <w:r>
        <w:t xml:space="preserve"> also under rapidly changing flow conditions.</w:t>
      </w:r>
    </w:p>
    <w:p w:rsidR="0047478F" w:rsidRDefault="0047478F" w:rsidP="008A6BCF"/>
    <w:p w:rsidR="008A6BCF" w:rsidRDefault="008A6BCF" w:rsidP="008A6BCF">
      <w:pPr>
        <w:pStyle w:val="berschrift1"/>
      </w:pPr>
      <w:r>
        <w:t>Conclusion</w:t>
      </w:r>
    </w:p>
    <w:p w:rsidR="008A6BCF" w:rsidRPr="008A6BCF" w:rsidRDefault="008A6BCF" w:rsidP="008A6BCF"/>
    <w:p w:rsidR="008A6BCF" w:rsidRPr="008A6BCF" w:rsidRDefault="006900A3" w:rsidP="008A6BCF">
      <w:r>
        <w:t xml:space="preserve">The paper presents the essential divisiveness between the </w:t>
      </w:r>
      <w:r w:rsidR="00EF74DF">
        <w:t>practical</w:t>
      </w:r>
      <w:r>
        <w:t xml:space="preserve"> conditions </w:t>
      </w:r>
      <w:r w:rsidR="007D3280">
        <w:t xml:space="preserve">of use of </w:t>
      </w:r>
      <w:r w:rsidR="00EF74DF">
        <w:t xml:space="preserve">water meters </w:t>
      </w:r>
      <w:r>
        <w:t xml:space="preserve">and the </w:t>
      </w:r>
      <w:r w:rsidR="00EF74DF">
        <w:t xml:space="preserve">requirements in the </w:t>
      </w:r>
      <w:r w:rsidR="007D3280">
        <w:t xml:space="preserve">current </w:t>
      </w:r>
      <w:r w:rsidR="00EF74DF">
        <w:t xml:space="preserve">international </w:t>
      </w:r>
      <w:r>
        <w:t>regulations</w:t>
      </w:r>
      <w:r w:rsidR="00EF74DF">
        <w:t xml:space="preserve"> for water meter testing</w:t>
      </w:r>
      <w:r>
        <w:t>. While real conditions are characterised by highly dynamic and rapid changing flow conditions</w:t>
      </w:r>
      <w:r w:rsidR="00EF74DF">
        <w:t>,</w:t>
      </w:r>
      <w:r>
        <w:t xml:space="preserve"> the regulations enact stable and </w:t>
      </w:r>
      <w:r>
        <w:lastRenderedPageBreak/>
        <w:t xml:space="preserve">reproducible flow conditions on </w:t>
      </w:r>
      <w:r w:rsidR="00EF74DF">
        <w:t>fixed</w:t>
      </w:r>
      <w:r>
        <w:t xml:space="preserve"> </w:t>
      </w:r>
      <w:proofErr w:type="spellStart"/>
      <w:r>
        <w:t>flowrates</w:t>
      </w:r>
      <w:proofErr w:type="spellEnd"/>
      <w:r w:rsidR="00EF74DF">
        <w:t xml:space="preserve"> far away from the real consumption mainly occurring in practical use</w:t>
      </w:r>
      <w:r>
        <w:t xml:space="preserve">. </w:t>
      </w:r>
    </w:p>
    <w:p w:rsidR="005901A0" w:rsidRDefault="00EF74DF" w:rsidP="00236146">
      <w:r>
        <w:t>The i</w:t>
      </w:r>
      <w:r w:rsidR="00C13FD9">
        <w:t>dentif</w:t>
      </w:r>
      <w:r>
        <w:t>ication of</w:t>
      </w:r>
      <w:r w:rsidR="00C13FD9">
        <w:t xml:space="preserve"> the real world conditions </w:t>
      </w:r>
      <w:r>
        <w:t xml:space="preserve">of water consumption </w:t>
      </w:r>
      <w:r w:rsidR="00C13FD9">
        <w:t xml:space="preserve">is one of the </w:t>
      </w:r>
      <w:r>
        <w:t xml:space="preserve">reasons requiring the </w:t>
      </w:r>
      <w:r w:rsidR="00C13FD9">
        <w:t>develop</w:t>
      </w:r>
      <w:r>
        <w:t>ment of</w:t>
      </w:r>
      <w:r w:rsidR="00C13FD9">
        <w:t xml:space="preserve"> novel </w:t>
      </w:r>
      <w:r>
        <w:t>test facilities and test procedures for utility water meters</w:t>
      </w:r>
      <w:r w:rsidR="00C13FD9">
        <w:t>. Therefore</w:t>
      </w:r>
      <w:r>
        <w:t>,</w:t>
      </w:r>
      <w:r w:rsidR="00C13FD9">
        <w:t xml:space="preserve"> it is necessary to analyse the existing </w:t>
      </w:r>
      <w:r>
        <w:t>consumption profiles</w:t>
      </w:r>
      <w:r w:rsidR="00D60ADC">
        <w:t>,</w:t>
      </w:r>
      <w:r w:rsidR="00C13FD9">
        <w:t xml:space="preserve"> </w:t>
      </w:r>
      <w:r w:rsidR="00D60ADC">
        <w:t xml:space="preserve">to define and </w:t>
      </w:r>
      <w:r w:rsidR="00C13FD9">
        <w:t xml:space="preserve">investigate representative </w:t>
      </w:r>
      <w:r w:rsidR="00D60ADC">
        <w:t xml:space="preserve">profiles </w:t>
      </w:r>
      <w:r w:rsidR="00C13FD9">
        <w:t>for</w:t>
      </w:r>
      <w:r w:rsidR="00D60ADC">
        <w:t xml:space="preserve"> typical applications and</w:t>
      </w:r>
      <w:r w:rsidR="00C13FD9">
        <w:t xml:space="preserve"> </w:t>
      </w:r>
      <w:r w:rsidR="00D60ADC">
        <w:t xml:space="preserve">to show the influences of different profiles to different types of </w:t>
      </w:r>
      <w:r w:rsidR="00C13FD9">
        <w:t>water meter</w:t>
      </w:r>
      <w:r w:rsidR="00D60ADC">
        <w:t>s</w:t>
      </w:r>
      <w:r w:rsidR="00C13FD9">
        <w:t>.</w:t>
      </w:r>
    </w:p>
    <w:p w:rsidR="00C13FD9" w:rsidRDefault="00D60ADC" w:rsidP="00236146">
      <w:r>
        <w:t xml:space="preserve">On the other hand, it is </w:t>
      </w:r>
      <w:r w:rsidRPr="00821898">
        <w:t xml:space="preserve">necessary </w:t>
      </w:r>
      <w:r w:rsidR="00C13FD9" w:rsidRPr="00821898">
        <w:t xml:space="preserve">to develop and </w:t>
      </w:r>
      <w:r w:rsidR="00E01638" w:rsidRPr="00821898">
        <w:t xml:space="preserve">to </w:t>
      </w:r>
      <w:r w:rsidR="00C13FD9" w:rsidRPr="00821898">
        <w:t>establish a</w:t>
      </w:r>
      <w:r w:rsidRPr="00821898">
        <w:t xml:space="preserve"> new generation of</w:t>
      </w:r>
      <w:r w:rsidR="00C13FD9" w:rsidRPr="00821898">
        <w:t xml:space="preserve"> test rig</w:t>
      </w:r>
      <w:r w:rsidRPr="00821898">
        <w:t>s</w:t>
      </w:r>
      <w:r w:rsidR="00C13FD9" w:rsidRPr="00821898">
        <w:t xml:space="preserve">. First investigations with </w:t>
      </w:r>
      <w:proofErr w:type="spellStart"/>
      <w:r w:rsidR="00C13FD9" w:rsidRPr="00821898">
        <w:t>cavitating</w:t>
      </w:r>
      <w:proofErr w:type="spellEnd"/>
      <w:r w:rsidR="00C13FD9" w:rsidRPr="00821898">
        <w:t xml:space="preserve"> </w:t>
      </w:r>
      <w:proofErr w:type="spellStart"/>
      <w:r w:rsidR="0095141C" w:rsidRPr="00821898">
        <w:t>toroidal</w:t>
      </w:r>
      <w:proofErr w:type="spellEnd"/>
      <w:r w:rsidR="0095141C" w:rsidRPr="00821898">
        <w:t xml:space="preserve"> and Herschel</w:t>
      </w:r>
      <w:r w:rsidR="00C13FD9" w:rsidRPr="00821898">
        <w:t xml:space="preserve"> </w:t>
      </w:r>
      <w:r w:rsidRPr="00821898">
        <w:t>V</w:t>
      </w:r>
      <w:r w:rsidR="00C13FD9" w:rsidRPr="00821898">
        <w:t xml:space="preserve">enturi-nozzles validate the </w:t>
      </w:r>
      <w:r w:rsidRPr="00821898">
        <w:t xml:space="preserve">applicability </w:t>
      </w:r>
      <w:r w:rsidR="00C13FD9" w:rsidRPr="00821898">
        <w:t>of these methods for creating</w:t>
      </w:r>
      <w:r w:rsidRPr="00821898">
        <w:t xml:space="preserve"> highly</w:t>
      </w:r>
      <w:r w:rsidR="00C13FD9" w:rsidRPr="00821898">
        <w:t xml:space="preserve"> reproducible dynamic</w:t>
      </w:r>
      <w:r w:rsidR="00C13FD9">
        <w:t xml:space="preserve"> flow conditions.</w:t>
      </w:r>
    </w:p>
    <w:p w:rsidR="00C13FD9" w:rsidRDefault="00C13FD9" w:rsidP="00236146">
      <w:r>
        <w:t>The combination of real world data</w:t>
      </w:r>
      <w:r w:rsidR="00D60ADC">
        <w:t xml:space="preserve"> of water consumption</w:t>
      </w:r>
      <w:r>
        <w:t xml:space="preserve">, baseline and experimental investigations and simulations are a promising mixture to establish a novel </w:t>
      </w:r>
      <w:r w:rsidR="00D60ADC">
        <w:t xml:space="preserve">test </w:t>
      </w:r>
      <w:r>
        <w:t>process for water meter under conditions</w:t>
      </w:r>
      <w:r w:rsidR="00E01638">
        <w:t>, which are</w:t>
      </w:r>
      <w:r w:rsidR="00D60ADC">
        <w:t xml:space="preserve"> closer t</w:t>
      </w:r>
      <w:r w:rsidR="00091F43">
        <w:t>o</w:t>
      </w:r>
      <w:r w:rsidR="00D60ADC">
        <w:t xml:space="preserve"> the</w:t>
      </w:r>
      <w:r w:rsidR="00091F43">
        <w:t>ir</w:t>
      </w:r>
      <w:r w:rsidR="00D60ADC">
        <w:t xml:space="preserve"> realistic use and better </w:t>
      </w:r>
      <w:r w:rsidR="00E01638">
        <w:t xml:space="preserve">to </w:t>
      </w:r>
      <w:r w:rsidR="00D60ADC">
        <w:t>ensur</w:t>
      </w:r>
      <w:r w:rsidR="00E01638">
        <w:t>e</w:t>
      </w:r>
      <w:r w:rsidR="00D60ADC">
        <w:t xml:space="preserve"> reliable measurements</w:t>
      </w:r>
      <w:r>
        <w:t>.</w:t>
      </w:r>
    </w:p>
    <w:p w:rsidR="00C13FD9" w:rsidRPr="006900A3" w:rsidRDefault="00C13FD9" w:rsidP="00236146"/>
    <w:p w:rsidR="005F2C46" w:rsidRDefault="005F2C46">
      <w:pPr>
        <w:pStyle w:val="berschrift1"/>
      </w:pPr>
      <w:r>
        <w:t>References</w:t>
      </w:r>
    </w:p>
    <w:p w:rsidR="005F2C46" w:rsidRDefault="005F2C46">
      <w:pPr>
        <w:pStyle w:val="Textkrper"/>
      </w:pPr>
    </w:p>
    <w:p w:rsidR="003534D9" w:rsidRDefault="003534D9" w:rsidP="00152349">
      <w:pPr>
        <w:pStyle w:val="Textkrper"/>
        <w:numPr>
          <w:ilvl w:val="0"/>
          <w:numId w:val="5"/>
        </w:numPr>
        <w:spacing w:after="120"/>
        <w:ind w:left="425" w:hanging="425"/>
      </w:pPr>
      <w:bookmarkStart w:id="13" w:name="_Ref454369490"/>
      <w:bookmarkStart w:id="14" w:name="_Ref457285216"/>
      <w:r>
        <w:t>OIML R 49</w:t>
      </w:r>
      <w:bookmarkEnd w:id="13"/>
      <w:r w:rsidR="00CB19AA">
        <w:t>, Water meters for cold potable water and hot water, 2013</w:t>
      </w:r>
      <w:bookmarkEnd w:id="14"/>
    </w:p>
    <w:p w:rsidR="00CD0326" w:rsidRDefault="00CD0326" w:rsidP="00152349">
      <w:pPr>
        <w:pStyle w:val="Textkrper"/>
        <w:numPr>
          <w:ilvl w:val="0"/>
          <w:numId w:val="5"/>
        </w:numPr>
        <w:spacing w:after="120"/>
        <w:ind w:left="425" w:hanging="425"/>
      </w:pPr>
      <w:bookmarkStart w:id="15" w:name="_Ref457285228"/>
      <w:bookmarkStart w:id="16" w:name="_Ref457285605"/>
      <w:r>
        <w:t>ISO 4064</w:t>
      </w:r>
      <w:bookmarkEnd w:id="15"/>
      <w:r w:rsidR="00A4193F">
        <w:t>, Water meters for cold potable water and hot water, 2014</w:t>
      </w:r>
      <w:bookmarkEnd w:id="16"/>
    </w:p>
    <w:p w:rsidR="00CD0326" w:rsidRDefault="00A4193F" w:rsidP="00152349">
      <w:pPr>
        <w:pStyle w:val="Textkrper"/>
        <w:numPr>
          <w:ilvl w:val="0"/>
          <w:numId w:val="5"/>
        </w:numPr>
        <w:spacing w:after="120"/>
        <w:ind w:left="425" w:hanging="425"/>
        <w:jc w:val="left"/>
      </w:pPr>
      <w:bookmarkStart w:id="17" w:name="_Ref454986376"/>
      <w:bookmarkStart w:id="18" w:name="_Ref457285479"/>
      <w:r>
        <w:t>Water Footprint Organisation,</w:t>
      </w:r>
      <w:r w:rsidR="00CD0326">
        <w:t xml:space="preserve"> </w:t>
      </w:r>
      <w:bookmarkEnd w:id="17"/>
      <w:r>
        <w:t>Total</w:t>
      </w:r>
      <w:r w:rsidRPr="00516154">
        <w:t xml:space="preserve"> water withdrawal </w:t>
      </w:r>
      <w:r>
        <w:t xml:space="preserve">worldwide per year and per capita in </w:t>
      </w:r>
      <w:r w:rsidRPr="00A4193F">
        <w:t>m</w:t>
      </w:r>
      <w:r>
        <w:t>³, http://</w:t>
      </w:r>
      <w:r w:rsidR="006119BD" w:rsidRPr="00A4193F">
        <w:t>www</w:t>
      </w:r>
      <w:r w:rsidR="006119BD" w:rsidRPr="006119BD">
        <w:t>.waterfootprint.org</w:t>
      </w:r>
      <w:bookmarkEnd w:id="18"/>
    </w:p>
    <w:p w:rsidR="00CD0326" w:rsidRPr="00152349" w:rsidRDefault="00152349" w:rsidP="00152349">
      <w:pPr>
        <w:pStyle w:val="Textkrper"/>
        <w:numPr>
          <w:ilvl w:val="0"/>
          <w:numId w:val="5"/>
        </w:numPr>
        <w:spacing w:after="120"/>
        <w:ind w:left="425" w:hanging="425"/>
        <w:jc w:val="left"/>
        <w:rPr>
          <w:lang w:val="en-US"/>
        </w:rPr>
      </w:pPr>
      <w:r w:rsidRPr="00152349">
        <w:rPr>
          <w:lang w:val="en-US"/>
        </w:rPr>
        <w:t>Water consumption in: https://de.wikipedia.org/wiki/wasserverbrauch</w:t>
      </w:r>
    </w:p>
    <w:p w:rsidR="00E72764" w:rsidRPr="002678D8" w:rsidRDefault="002678D8" w:rsidP="00152349">
      <w:pPr>
        <w:pStyle w:val="Textkrper"/>
        <w:numPr>
          <w:ilvl w:val="0"/>
          <w:numId w:val="5"/>
        </w:numPr>
        <w:spacing w:after="120"/>
        <w:ind w:left="425" w:hanging="425"/>
        <w:rPr>
          <w:lang w:val="de-DE"/>
        </w:rPr>
      </w:pPr>
      <w:bookmarkStart w:id="19" w:name="_Ref454369679"/>
      <w:r w:rsidRPr="002678D8">
        <w:rPr>
          <w:lang w:val="de-DE"/>
        </w:rPr>
        <w:t>A.</w:t>
      </w:r>
      <w:r>
        <w:rPr>
          <w:lang w:val="de-DE"/>
        </w:rPr>
        <w:t xml:space="preserve"> </w:t>
      </w:r>
      <w:proofErr w:type="spellStart"/>
      <w:r>
        <w:rPr>
          <w:lang w:val="de-DE"/>
        </w:rPr>
        <w:t>Korth</w:t>
      </w:r>
      <w:proofErr w:type="spellEnd"/>
      <w:r>
        <w:rPr>
          <w:lang w:val="de-DE"/>
        </w:rPr>
        <w:t xml:space="preserve">, T. Martin (2016): </w:t>
      </w:r>
      <w:r w:rsidR="00A4193F" w:rsidRPr="002678D8">
        <w:rPr>
          <w:lang w:val="de-DE"/>
        </w:rPr>
        <w:t>“Aktualisierung</w:t>
      </w:r>
      <w:r w:rsidRPr="002678D8">
        <w:rPr>
          <w:lang w:val="de-DE"/>
        </w:rPr>
        <w:t xml:space="preserve"> von Verbrauchsganglinien für Haushalte, öffentliche Gebäude und Kleingewerbe sowie Entwicklung eines Modells zur Simulation des Wasserbedarfs”, </w:t>
      </w:r>
      <w:r w:rsidR="00E72764" w:rsidRPr="002678D8">
        <w:rPr>
          <w:lang w:val="de-DE"/>
        </w:rPr>
        <w:t>DVGW</w:t>
      </w:r>
      <w:r>
        <w:rPr>
          <w:lang w:val="de-DE"/>
        </w:rPr>
        <w:t>-Forschungsvorhaben</w:t>
      </w:r>
      <w:r w:rsidR="00E72764" w:rsidRPr="002678D8">
        <w:rPr>
          <w:lang w:val="de-DE"/>
        </w:rPr>
        <w:t xml:space="preserve"> W-10-01-11</w:t>
      </w:r>
      <w:bookmarkEnd w:id="19"/>
    </w:p>
    <w:p w:rsidR="00A4193F" w:rsidRDefault="00A4193F" w:rsidP="00152349">
      <w:pPr>
        <w:pStyle w:val="Textkrper"/>
        <w:numPr>
          <w:ilvl w:val="0"/>
          <w:numId w:val="5"/>
        </w:numPr>
        <w:spacing w:after="120"/>
        <w:ind w:left="425" w:hanging="425"/>
      </w:pPr>
      <w:bookmarkStart w:id="20" w:name="_Ref457199745"/>
      <w:r w:rsidRPr="002678D8">
        <w:rPr>
          <w:lang w:val="en-US"/>
        </w:rPr>
        <w:t xml:space="preserve">Internationale Organisation für Normung (1995): Guide to the expression of uncertainty in measurement. </w:t>
      </w:r>
      <w:r w:rsidRPr="00DA578F">
        <w:rPr>
          <w:lang w:val="de-DE"/>
        </w:rPr>
        <w:t xml:space="preserve">1. </w:t>
      </w:r>
      <w:proofErr w:type="spellStart"/>
      <w:r w:rsidRPr="00DA578F">
        <w:rPr>
          <w:lang w:val="de-DE"/>
        </w:rPr>
        <w:t>ed</w:t>
      </w:r>
      <w:proofErr w:type="spellEnd"/>
      <w:r w:rsidRPr="00DA578F">
        <w:rPr>
          <w:lang w:val="de-DE"/>
        </w:rPr>
        <w:t xml:space="preserve">., </w:t>
      </w:r>
      <w:proofErr w:type="spellStart"/>
      <w:r w:rsidRPr="00DA578F">
        <w:rPr>
          <w:lang w:val="de-DE"/>
        </w:rPr>
        <w:t>corr</w:t>
      </w:r>
      <w:proofErr w:type="spellEnd"/>
      <w:r w:rsidRPr="00DA578F">
        <w:rPr>
          <w:lang w:val="de-DE"/>
        </w:rPr>
        <w:t xml:space="preserve">. </w:t>
      </w:r>
      <w:proofErr w:type="spellStart"/>
      <w:r w:rsidRPr="00DA578F">
        <w:rPr>
          <w:lang w:val="de-DE"/>
        </w:rPr>
        <w:t>and</w:t>
      </w:r>
      <w:proofErr w:type="spellEnd"/>
      <w:r w:rsidRPr="00DA578F">
        <w:rPr>
          <w:lang w:val="de-DE"/>
        </w:rPr>
        <w:t xml:space="preserve"> </w:t>
      </w:r>
      <w:proofErr w:type="spellStart"/>
      <w:r w:rsidRPr="00DA578F">
        <w:rPr>
          <w:lang w:val="de-DE"/>
        </w:rPr>
        <w:t>reprinted</w:t>
      </w:r>
      <w:proofErr w:type="spellEnd"/>
      <w:r w:rsidRPr="00DA578F">
        <w:rPr>
          <w:lang w:val="de-DE"/>
        </w:rPr>
        <w:t xml:space="preserve">. </w:t>
      </w:r>
      <w:proofErr w:type="spellStart"/>
      <w:r w:rsidRPr="00DA578F">
        <w:rPr>
          <w:lang w:val="de-DE"/>
        </w:rPr>
        <w:t>Genève</w:t>
      </w:r>
      <w:proofErr w:type="spellEnd"/>
      <w:r w:rsidRPr="00DA578F">
        <w:rPr>
          <w:lang w:val="de-DE"/>
        </w:rPr>
        <w:t>.</w:t>
      </w:r>
      <w:bookmarkEnd w:id="20"/>
    </w:p>
    <w:p w:rsidR="00CD0326" w:rsidRPr="009261C6" w:rsidRDefault="00CD0326" w:rsidP="00152349">
      <w:pPr>
        <w:pStyle w:val="Textkrper"/>
        <w:numPr>
          <w:ilvl w:val="0"/>
          <w:numId w:val="5"/>
        </w:numPr>
        <w:spacing w:after="120"/>
        <w:ind w:left="425" w:hanging="425"/>
        <w:rPr>
          <w:lang w:val="de-DE"/>
        </w:rPr>
      </w:pPr>
      <w:bookmarkStart w:id="21" w:name="_Ref457285587"/>
      <w:r w:rsidRPr="009261C6">
        <w:rPr>
          <w:lang w:val="de-DE"/>
        </w:rPr>
        <w:t>BDEW</w:t>
      </w:r>
      <w:r w:rsidR="00EF74DF" w:rsidRPr="009261C6">
        <w:rPr>
          <w:lang w:val="de-DE"/>
        </w:rPr>
        <w:t xml:space="preserve"> Wasserstatistik</w:t>
      </w:r>
      <w:bookmarkEnd w:id="21"/>
      <w:r w:rsidR="009261C6" w:rsidRPr="009261C6">
        <w:rPr>
          <w:lang w:val="de-DE"/>
        </w:rPr>
        <w:t>,</w:t>
      </w:r>
      <w:r w:rsidR="009261C6">
        <w:rPr>
          <w:lang w:val="de-DE"/>
        </w:rPr>
        <w:t xml:space="preserve"> </w:t>
      </w:r>
      <w:r w:rsidR="009261C6" w:rsidRPr="009261C6">
        <w:rPr>
          <w:lang w:val="de-DE"/>
        </w:rPr>
        <w:t>https://www.bdew.de/internet.nsf/id/bdew-jahresstatistik-de</w:t>
      </w:r>
    </w:p>
    <w:p w:rsidR="00EF74DF" w:rsidRDefault="00EF74DF" w:rsidP="00152349">
      <w:pPr>
        <w:pStyle w:val="Textkrper"/>
        <w:numPr>
          <w:ilvl w:val="0"/>
          <w:numId w:val="5"/>
        </w:numPr>
        <w:spacing w:after="120"/>
        <w:ind w:left="425" w:hanging="425"/>
      </w:pPr>
      <w:bookmarkStart w:id="22" w:name="_Ref457285781"/>
      <w:r>
        <w:t>ISO 9300</w:t>
      </w:r>
      <w:bookmarkEnd w:id="22"/>
      <w:r w:rsidR="00152349">
        <w:t>, Measurement of gas flow by means of critical flow Venturi nozzles, 2005</w:t>
      </w:r>
    </w:p>
    <w:p w:rsidR="005F2C46" w:rsidRDefault="009625D6" w:rsidP="00152349">
      <w:pPr>
        <w:pStyle w:val="Textkrper"/>
        <w:numPr>
          <w:ilvl w:val="0"/>
          <w:numId w:val="5"/>
        </w:numPr>
        <w:spacing w:after="120"/>
        <w:ind w:left="425" w:hanging="425"/>
      </w:pPr>
      <w:bookmarkStart w:id="23" w:name="_Ref454527787"/>
      <w:bookmarkStart w:id="24" w:name="_Ref457285885"/>
      <w:r w:rsidRPr="009625D6">
        <w:t xml:space="preserve">S. </w:t>
      </w:r>
      <w:proofErr w:type="spellStart"/>
      <w:r w:rsidRPr="009625D6">
        <w:t>Brinkhorst</w:t>
      </w:r>
      <w:proofErr w:type="spellEnd"/>
      <w:r w:rsidRPr="009625D6">
        <w:t xml:space="preserve">, E. von </w:t>
      </w:r>
      <w:proofErr w:type="spellStart"/>
      <w:r w:rsidRPr="009625D6">
        <w:t>Lavante</w:t>
      </w:r>
      <w:proofErr w:type="spellEnd"/>
      <w:r w:rsidRPr="009625D6">
        <w:t xml:space="preserve">, D. </w:t>
      </w:r>
      <w:proofErr w:type="spellStart"/>
      <w:r w:rsidRPr="009625D6">
        <w:t>Güler</w:t>
      </w:r>
      <w:proofErr w:type="spellEnd"/>
      <w:r w:rsidRPr="009625D6">
        <w:t xml:space="preserve">, G. Wendt, „Experimental Investigation of </w:t>
      </w:r>
      <w:proofErr w:type="spellStart"/>
      <w:r w:rsidRPr="009625D6">
        <w:t>Cavitating</w:t>
      </w:r>
      <w:proofErr w:type="spellEnd"/>
      <w:r w:rsidRPr="009625D6">
        <w:t xml:space="preserve"> Herschel Venturi-Tube Configuration“, in FLOMEKO 2016, Sydney, 2016</w:t>
      </w:r>
      <w:bookmarkEnd w:id="23"/>
      <w:r w:rsidR="008629E1">
        <w:t>, submitted</w:t>
      </w:r>
      <w:bookmarkEnd w:id="24"/>
    </w:p>
    <w:p w:rsidR="00DA578F" w:rsidRDefault="005901A0" w:rsidP="00152349">
      <w:pPr>
        <w:pStyle w:val="Textkrper"/>
        <w:numPr>
          <w:ilvl w:val="0"/>
          <w:numId w:val="5"/>
        </w:numPr>
        <w:spacing w:after="120"/>
        <w:ind w:left="425" w:hanging="425"/>
      </w:pPr>
      <w:bookmarkStart w:id="25" w:name="_Ref454520756"/>
      <w:r>
        <w:t xml:space="preserve">S. </w:t>
      </w:r>
      <w:proofErr w:type="spellStart"/>
      <w:r>
        <w:t>Brinkhorst</w:t>
      </w:r>
      <w:proofErr w:type="spellEnd"/>
      <w:r>
        <w:t xml:space="preserve">, E. von </w:t>
      </w:r>
      <w:proofErr w:type="spellStart"/>
      <w:r>
        <w:t>Lavant</w:t>
      </w:r>
      <w:r w:rsidR="007D3280">
        <w:t>e</w:t>
      </w:r>
      <w:proofErr w:type="spellEnd"/>
      <w:r>
        <w:t xml:space="preserve">, G. Wendt, (2015): “Numerical investigation of </w:t>
      </w:r>
      <w:proofErr w:type="spellStart"/>
      <w:r>
        <w:t>cavitating</w:t>
      </w:r>
      <w:proofErr w:type="spellEnd"/>
      <w:r>
        <w:t xml:space="preserve"> Herschel Venturi-Tubes applied to liquid </w:t>
      </w:r>
      <w:proofErr w:type="spellStart"/>
      <w:r>
        <w:t>ﬂow</w:t>
      </w:r>
      <w:proofErr w:type="spellEnd"/>
      <w:r>
        <w:t xml:space="preserve"> metering”. In: Flow Measurement and Instrumentation 43, S. 23–33. DOI: 10.1016/j.ﬂowmeasinst.2015.03.004</w:t>
      </w:r>
      <w:bookmarkEnd w:id="25"/>
      <w:r w:rsidR="00DA578F">
        <w:t xml:space="preserve"> </w:t>
      </w:r>
    </w:p>
    <w:sectPr w:rsidR="00DA578F" w:rsidSect="00A86C33">
      <w:type w:val="continuous"/>
      <w:pgSz w:w="11906" w:h="16838"/>
      <w:pgMar w:top="1134" w:right="1077" w:bottom="1134" w:left="1077" w:header="720" w:footer="720" w:gutter="0"/>
      <w:cols w:num="2" w:space="68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F9BEB" w15:done="0"/>
  <w15:commentEx w15:paraId="1D1FA8C4" w15:done="0"/>
  <w15:commentEx w15:paraId="629A1CC6" w15:done="0"/>
  <w15:commentEx w15:paraId="4D4ED343" w15:done="0"/>
  <w15:commentEx w15:paraId="640B8A6D" w15:done="0"/>
  <w15:commentEx w15:paraId="29CA76AD" w15:done="0"/>
  <w15:commentEx w15:paraId="5737A715" w15:done="0"/>
  <w15:commentEx w15:paraId="0D11C1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70A" w:rsidRDefault="0008070A" w:rsidP="00B370F7">
      <w:r>
        <w:separator/>
      </w:r>
    </w:p>
  </w:endnote>
  <w:endnote w:type="continuationSeparator" w:id="0">
    <w:p w:rsidR="0008070A" w:rsidRDefault="0008070A"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3F" w:rsidRPr="00A4193F" w:rsidRDefault="00A4193F" w:rsidP="008E716F">
    <w:pPr>
      <w:pStyle w:val="Fuzeile"/>
      <w:rPr>
        <w:lang w:val="de-DE"/>
      </w:rPr>
    </w:pPr>
    <w:r>
      <w:rPr>
        <w:lang w:val="de-DE"/>
      </w:rPr>
      <w:t xml:space="preserve">FLOMEKO 2016, Sydney, </w:t>
    </w:r>
    <w:proofErr w:type="spellStart"/>
    <w:r>
      <w:rPr>
        <w:lang w:val="de-DE"/>
      </w:rPr>
      <w:t>Australia</w:t>
    </w:r>
    <w:proofErr w:type="spellEnd"/>
    <w:r>
      <w:rPr>
        <w:lang w:val="de-DE"/>
      </w:rPr>
      <w:t>, September 26-29, 2016</w:t>
    </w:r>
    <w:r>
      <w:rPr>
        <w:lang w:val="de-DE"/>
      </w:rPr>
      <w:tab/>
      <w:t xml:space="preserve">Page </w:t>
    </w:r>
    <w:r w:rsidR="00450669">
      <w:rPr>
        <w:lang w:val="de-DE"/>
      </w:rPr>
      <w:fldChar w:fldCharType="begin"/>
    </w:r>
    <w:r>
      <w:rPr>
        <w:lang w:val="de-DE"/>
      </w:rPr>
      <w:instrText xml:space="preserve"> PAGE  \* Arabic  \* MERGEFORMAT </w:instrText>
    </w:r>
    <w:r w:rsidR="00450669">
      <w:rPr>
        <w:lang w:val="de-DE"/>
      </w:rPr>
      <w:fldChar w:fldCharType="separate"/>
    </w:r>
    <w:r w:rsidR="00410073">
      <w:rPr>
        <w:noProof/>
        <w:lang w:val="de-DE"/>
      </w:rPr>
      <w:t>2</w:t>
    </w:r>
    <w:r w:rsidR="00450669">
      <w:rPr>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70A" w:rsidRDefault="0008070A" w:rsidP="00B370F7">
      <w:r>
        <w:separator/>
      </w:r>
    </w:p>
  </w:footnote>
  <w:footnote w:type="continuationSeparator" w:id="0">
    <w:p w:rsidR="0008070A" w:rsidRDefault="0008070A"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BB0"/>
    <w:multiLevelType w:val="hybridMultilevel"/>
    <w:tmpl w:val="B6E01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2">
    <w:nsid w:val="22E0313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4">
    <w:nsid w:val="54E058F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7402261"/>
    <w:multiLevelType w:val="hybridMultilevel"/>
    <w:tmpl w:val="449ED4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6"/>
  </w:num>
  <w:num w:numId="5">
    <w:abstractNumId w:val="5"/>
  </w:num>
  <w:num w:numId="6">
    <w:abstractNumId w:val="2"/>
  </w:num>
  <w:num w:numId="7">
    <w:abstractNumId w:val="0"/>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Tränckner">
    <w15:presenceInfo w15:providerId="AD" w15:userId="S-1-5-21-3102829880-3980348580-385566806-13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isplayBackgroundShape/>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5F2C46"/>
    <w:rsid w:val="000016CD"/>
    <w:rsid w:val="00035900"/>
    <w:rsid w:val="00067164"/>
    <w:rsid w:val="0008070A"/>
    <w:rsid w:val="00087340"/>
    <w:rsid w:val="00091F43"/>
    <w:rsid w:val="00093512"/>
    <w:rsid w:val="000C65D0"/>
    <w:rsid w:val="000D18BD"/>
    <w:rsid w:val="000E5104"/>
    <w:rsid w:val="000F4472"/>
    <w:rsid w:val="00127E85"/>
    <w:rsid w:val="0013594F"/>
    <w:rsid w:val="00136474"/>
    <w:rsid w:val="00152349"/>
    <w:rsid w:val="0016263A"/>
    <w:rsid w:val="001660A7"/>
    <w:rsid w:val="00175360"/>
    <w:rsid w:val="00175702"/>
    <w:rsid w:val="00184D86"/>
    <w:rsid w:val="00186FAF"/>
    <w:rsid w:val="001A4D3D"/>
    <w:rsid w:val="001B0402"/>
    <w:rsid w:val="001C3A91"/>
    <w:rsid w:val="001C3B6F"/>
    <w:rsid w:val="001D5C40"/>
    <w:rsid w:val="001E6D80"/>
    <w:rsid w:val="001F2BB0"/>
    <w:rsid w:val="001F3081"/>
    <w:rsid w:val="001F5971"/>
    <w:rsid w:val="002100D2"/>
    <w:rsid w:val="00215D91"/>
    <w:rsid w:val="002325B6"/>
    <w:rsid w:val="00236146"/>
    <w:rsid w:val="00245B44"/>
    <w:rsid w:val="00246D2B"/>
    <w:rsid w:val="00250D41"/>
    <w:rsid w:val="00254056"/>
    <w:rsid w:val="002569FF"/>
    <w:rsid w:val="002678D8"/>
    <w:rsid w:val="00293EC8"/>
    <w:rsid w:val="002A49A2"/>
    <w:rsid w:val="002A73B9"/>
    <w:rsid w:val="002B36EE"/>
    <w:rsid w:val="002D1DB0"/>
    <w:rsid w:val="002D2D2A"/>
    <w:rsid w:val="002D735F"/>
    <w:rsid w:val="002F19B0"/>
    <w:rsid w:val="002F37F5"/>
    <w:rsid w:val="002F7073"/>
    <w:rsid w:val="003009D5"/>
    <w:rsid w:val="0030357C"/>
    <w:rsid w:val="00320C56"/>
    <w:rsid w:val="00322186"/>
    <w:rsid w:val="00346E74"/>
    <w:rsid w:val="00350DFD"/>
    <w:rsid w:val="003534D9"/>
    <w:rsid w:val="00354A02"/>
    <w:rsid w:val="00361C81"/>
    <w:rsid w:val="00363048"/>
    <w:rsid w:val="0036498E"/>
    <w:rsid w:val="00371DD5"/>
    <w:rsid w:val="00372A30"/>
    <w:rsid w:val="003810FE"/>
    <w:rsid w:val="00385BFD"/>
    <w:rsid w:val="00387D1B"/>
    <w:rsid w:val="003917B7"/>
    <w:rsid w:val="00392BC2"/>
    <w:rsid w:val="00395783"/>
    <w:rsid w:val="00396188"/>
    <w:rsid w:val="003A142F"/>
    <w:rsid w:val="003A5740"/>
    <w:rsid w:val="003B3179"/>
    <w:rsid w:val="003C0BF7"/>
    <w:rsid w:val="003C59D4"/>
    <w:rsid w:val="003C71CA"/>
    <w:rsid w:val="003D6491"/>
    <w:rsid w:val="003E459A"/>
    <w:rsid w:val="003F41F9"/>
    <w:rsid w:val="00410073"/>
    <w:rsid w:val="00423FDB"/>
    <w:rsid w:val="0044557B"/>
    <w:rsid w:val="00450669"/>
    <w:rsid w:val="00453CA2"/>
    <w:rsid w:val="00453CCB"/>
    <w:rsid w:val="00460430"/>
    <w:rsid w:val="00461140"/>
    <w:rsid w:val="0047478F"/>
    <w:rsid w:val="00477343"/>
    <w:rsid w:val="00481C7F"/>
    <w:rsid w:val="004854E9"/>
    <w:rsid w:val="00492CB7"/>
    <w:rsid w:val="004A3644"/>
    <w:rsid w:val="004B4A69"/>
    <w:rsid w:val="00500C52"/>
    <w:rsid w:val="00502255"/>
    <w:rsid w:val="00516154"/>
    <w:rsid w:val="00534542"/>
    <w:rsid w:val="00580558"/>
    <w:rsid w:val="005901A0"/>
    <w:rsid w:val="005912E1"/>
    <w:rsid w:val="005B3B20"/>
    <w:rsid w:val="005C07BE"/>
    <w:rsid w:val="005C3FCC"/>
    <w:rsid w:val="005C77FD"/>
    <w:rsid w:val="005E096F"/>
    <w:rsid w:val="005E2C35"/>
    <w:rsid w:val="005F2C46"/>
    <w:rsid w:val="005F3AFA"/>
    <w:rsid w:val="005F597F"/>
    <w:rsid w:val="006119BD"/>
    <w:rsid w:val="00615BD3"/>
    <w:rsid w:val="006248F6"/>
    <w:rsid w:val="00641DAC"/>
    <w:rsid w:val="00657F17"/>
    <w:rsid w:val="00661035"/>
    <w:rsid w:val="00665042"/>
    <w:rsid w:val="0067052E"/>
    <w:rsid w:val="006812E9"/>
    <w:rsid w:val="006900A3"/>
    <w:rsid w:val="00692157"/>
    <w:rsid w:val="006A636C"/>
    <w:rsid w:val="006B2778"/>
    <w:rsid w:val="006C165C"/>
    <w:rsid w:val="006D36B4"/>
    <w:rsid w:val="006D4808"/>
    <w:rsid w:val="006F12BB"/>
    <w:rsid w:val="00700D03"/>
    <w:rsid w:val="00720DCD"/>
    <w:rsid w:val="00742368"/>
    <w:rsid w:val="0077009D"/>
    <w:rsid w:val="00771F69"/>
    <w:rsid w:val="00785783"/>
    <w:rsid w:val="007A37C7"/>
    <w:rsid w:val="007D23A4"/>
    <w:rsid w:val="007D3280"/>
    <w:rsid w:val="007D499A"/>
    <w:rsid w:val="007E2E0C"/>
    <w:rsid w:val="007F73B3"/>
    <w:rsid w:val="00807BEF"/>
    <w:rsid w:val="008136A2"/>
    <w:rsid w:val="00815774"/>
    <w:rsid w:val="00821898"/>
    <w:rsid w:val="00825F28"/>
    <w:rsid w:val="008357DD"/>
    <w:rsid w:val="008629E1"/>
    <w:rsid w:val="00865697"/>
    <w:rsid w:val="00867831"/>
    <w:rsid w:val="00894512"/>
    <w:rsid w:val="00895D14"/>
    <w:rsid w:val="008A6BCF"/>
    <w:rsid w:val="008B29EC"/>
    <w:rsid w:val="008B4239"/>
    <w:rsid w:val="008D78FC"/>
    <w:rsid w:val="008E4C79"/>
    <w:rsid w:val="008E716F"/>
    <w:rsid w:val="008F2DAE"/>
    <w:rsid w:val="008F5451"/>
    <w:rsid w:val="009021C0"/>
    <w:rsid w:val="00905079"/>
    <w:rsid w:val="009261C6"/>
    <w:rsid w:val="00946B26"/>
    <w:rsid w:val="0095141C"/>
    <w:rsid w:val="009625D6"/>
    <w:rsid w:val="009630BB"/>
    <w:rsid w:val="009738C9"/>
    <w:rsid w:val="00977B9F"/>
    <w:rsid w:val="00997025"/>
    <w:rsid w:val="00997A28"/>
    <w:rsid w:val="009A2F80"/>
    <w:rsid w:val="009A394D"/>
    <w:rsid w:val="009B60BB"/>
    <w:rsid w:val="009C034A"/>
    <w:rsid w:val="009C54BE"/>
    <w:rsid w:val="009E4FBD"/>
    <w:rsid w:val="009E6629"/>
    <w:rsid w:val="00A0063B"/>
    <w:rsid w:val="00A12E51"/>
    <w:rsid w:val="00A217DA"/>
    <w:rsid w:val="00A23D32"/>
    <w:rsid w:val="00A33887"/>
    <w:rsid w:val="00A4193F"/>
    <w:rsid w:val="00A457D6"/>
    <w:rsid w:val="00A45D7A"/>
    <w:rsid w:val="00A61D74"/>
    <w:rsid w:val="00A74BF3"/>
    <w:rsid w:val="00A86C33"/>
    <w:rsid w:val="00AA23CE"/>
    <w:rsid w:val="00AB11FB"/>
    <w:rsid w:val="00AB51F5"/>
    <w:rsid w:val="00AC3949"/>
    <w:rsid w:val="00AD571A"/>
    <w:rsid w:val="00AF5702"/>
    <w:rsid w:val="00B04545"/>
    <w:rsid w:val="00B07380"/>
    <w:rsid w:val="00B21BA8"/>
    <w:rsid w:val="00B24A61"/>
    <w:rsid w:val="00B33C9D"/>
    <w:rsid w:val="00B36E38"/>
    <w:rsid w:val="00B370F7"/>
    <w:rsid w:val="00B45718"/>
    <w:rsid w:val="00B52209"/>
    <w:rsid w:val="00B56E22"/>
    <w:rsid w:val="00B655D6"/>
    <w:rsid w:val="00B8734B"/>
    <w:rsid w:val="00B924CC"/>
    <w:rsid w:val="00BB2F95"/>
    <w:rsid w:val="00BD6430"/>
    <w:rsid w:val="00BE1BAA"/>
    <w:rsid w:val="00BE2A1A"/>
    <w:rsid w:val="00BE378B"/>
    <w:rsid w:val="00C03BD0"/>
    <w:rsid w:val="00C13FD9"/>
    <w:rsid w:val="00C43ACF"/>
    <w:rsid w:val="00C648C3"/>
    <w:rsid w:val="00C648E5"/>
    <w:rsid w:val="00C7508F"/>
    <w:rsid w:val="00C905F6"/>
    <w:rsid w:val="00CB19AA"/>
    <w:rsid w:val="00CC558D"/>
    <w:rsid w:val="00CD0326"/>
    <w:rsid w:val="00D0073E"/>
    <w:rsid w:val="00D13359"/>
    <w:rsid w:val="00D27D3D"/>
    <w:rsid w:val="00D40F70"/>
    <w:rsid w:val="00D60ADC"/>
    <w:rsid w:val="00DA578F"/>
    <w:rsid w:val="00DB6CD3"/>
    <w:rsid w:val="00DD08F8"/>
    <w:rsid w:val="00DD41D7"/>
    <w:rsid w:val="00DD68E5"/>
    <w:rsid w:val="00DF3591"/>
    <w:rsid w:val="00E01565"/>
    <w:rsid w:val="00E015AE"/>
    <w:rsid w:val="00E01613"/>
    <w:rsid w:val="00E01638"/>
    <w:rsid w:val="00E14680"/>
    <w:rsid w:val="00E16AE2"/>
    <w:rsid w:val="00E26ADE"/>
    <w:rsid w:val="00E272C8"/>
    <w:rsid w:val="00E44952"/>
    <w:rsid w:val="00E54833"/>
    <w:rsid w:val="00E630D1"/>
    <w:rsid w:val="00E7083B"/>
    <w:rsid w:val="00E72764"/>
    <w:rsid w:val="00E74FD7"/>
    <w:rsid w:val="00EA0C28"/>
    <w:rsid w:val="00EA6110"/>
    <w:rsid w:val="00EC614E"/>
    <w:rsid w:val="00EE3C51"/>
    <w:rsid w:val="00EE3DC2"/>
    <w:rsid w:val="00EF74DF"/>
    <w:rsid w:val="00F03D7B"/>
    <w:rsid w:val="00F15646"/>
    <w:rsid w:val="00F2642B"/>
    <w:rsid w:val="00F6146D"/>
    <w:rsid w:val="00F62060"/>
    <w:rsid w:val="00F62469"/>
    <w:rsid w:val="00F63281"/>
    <w:rsid w:val="00F660E5"/>
    <w:rsid w:val="00F7038C"/>
    <w:rsid w:val="00F72054"/>
    <w:rsid w:val="00F75C43"/>
    <w:rsid w:val="00F86BC3"/>
    <w:rsid w:val="00F920D5"/>
    <w:rsid w:val="00F94A3D"/>
    <w:rsid w:val="00F96FF1"/>
    <w:rsid w:val="00FC1BA3"/>
    <w:rsid w:val="00FC7C98"/>
    <w:rsid w:val="00FE3DF2"/>
    <w:rsid w:val="00FF2D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146"/>
    <w:pPr>
      <w:jc w:val="both"/>
    </w:pPr>
    <w:rPr>
      <w:lang w:val="en-AU" w:eastAsia="en-GB"/>
    </w:rPr>
  </w:style>
  <w:style w:type="paragraph" w:styleId="berschrift1">
    <w:name w:val="heading 1"/>
    <w:basedOn w:val="Standard"/>
    <w:next w:val="Standard"/>
    <w:qFormat/>
    <w:rsid w:val="005C77FD"/>
    <w:pPr>
      <w:keepNext/>
      <w:numPr>
        <w:numId w:val="8"/>
      </w:numPr>
      <w:outlineLvl w:val="0"/>
    </w:pPr>
    <w:rPr>
      <w:b/>
    </w:rPr>
  </w:style>
  <w:style w:type="paragraph" w:styleId="berschrift2">
    <w:name w:val="heading 2"/>
    <w:basedOn w:val="Standard"/>
    <w:next w:val="Standard"/>
    <w:qFormat/>
    <w:rsid w:val="00236146"/>
    <w:pPr>
      <w:keepNext/>
      <w:numPr>
        <w:ilvl w:val="1"/>
        <w:numId w:val="8"/>
      </w:numPr>
      <w:outlineLvl w:val="1"/>
    </w:pPr>
    <w:rPr>
      <w:i/>
    </w:rPr>
  </w:style>
  <w:style w:type="paragraph" w:styleId="berschrift3">
    <w:name w:val="heading 3"/>
    <w:basedOn w:val="Standard"/>
    <w:next w:val="Standard"/>
    <w:link w:val="berschrift3Zchn"/>
    <w:semiHidden/>
    <w:unhideWhenUsed/>
    <w:qFormat/>
    <w:rsid w:val="00236146"/>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236146"/>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236146"/>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236146"/>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236146"/>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236146"/>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236146"/>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5C77FD"/>
    <w:pPr>
      <w:spacing w:before="120" w:after="120"/>
    </w:pPr>
    <w:rPr>
      <w:b/>
      <w:sz w:val="16"/>
    </w:rPr>
  </w:style>
  <w:style w:type="paragraph" w:styleId="Textkrper">
    <w:name w:val="Body Text"/>
    <w:basedOn w:val="Standard"/>
    <w:rsid w:val="005C77FD"/>
  </w:style>
  <w:style w:type="paragraph" w:styleId="Titel">
    <w:name w:val="Title"/>
    <w:basedOn w:val="Standard"/>
    <w:qFormat/>
    <w:rsid w:val="005C77FD"/>
    <w:pPr>
      <w:jc w:val="center"/>
    </w:pPr>
    <w:rPr>
      <w:b/>
      <w:sz w:val="36"/>
    </w:rPr>
  </w:style>
  <w:style w:type="paragraph" w:styleId="Textkrper-Zeileneinzug">
    <w:name w:val="Body Text Indent"/>
    <w:basedOn w:val="Standard"/>
    <w:rsid w:val="005C77FD"/>
    <w:pPr>
      <w:ind w:left="360"/>
    </w:pPr>
  </w:style>
  <w:style w:type="paragraph" w:styleId="Listenabsatz">
    <w:name w:val="List Paragraph"/>
    <w:basedOn w:val="Standard"/>
    <w:uiPriority w:val="34"/>
    <w:qFormat/>
    <w:rsid w:val="00B21BA8"/>
    <w:pPr>
      <w:ind w:left="720"/>
    </w:pPr>
  </w:style>
  <w:style w:type="paragraph" w:styleId="Kopfzeile">
    <w:name w:val="header"/>
    <w:basedOn w:val="Standard"/>
    <w:link w:val="KopfzeileZchn"/>
    <w:rsid w:val="00B370F7"/>
    <w:pPr>
      <w:tabs>
        <w:tab w:val="center" w:pos="4513"/>
        <w:tab w:val="right" w:pos="9026"/>
      </w:tabs>
    </w:pPr>
  </w:style>
  <w:style w:type="character" w:customStyle="1" w:styleId="KopfzeileZchn">
    <w:name w:val="Kopfzeile Zchn"/>
    <w:link w:val="Kopfzeile"/>
    <w:rsid w:val="00B370F7"/>
    <w:rPr>
      <w:sz w:val="24"/>
      <w:lang w:val="en-AU" w:eastAsia="en-GB"/>
    </w:rPr>
  </w:style>
  <w:style w:type="paragraph" w:styleId="Fuzeile">
    <w:name w:val="footer"/>
    <w:basedOn w:val="Standard"/>
    <w:link w:val="FuzeileZchn"/>
    <w:rsid w:val="00B370F7"/>
    <w:pPr>
      <w:tabs>
        <w:tab w:val="center" w:pos="4513"/>
        <w:tab w:val="right" w:pos="9026"/>
      </w:tabs>
    </w:pPr>
  </w:style>
  <w:style w:type="character" w:customStyle="1" w:styleId="FuzeileZchn">
    <w:name w:val="Fußzeile Zchn"/>
    <w:link w:val="Fuzeile"/>
    <w:rsid w:val="00B370F7"/>
    <w:rPr>
      <w:sz w:val="24"/>
      <w:lang w:val="en-AU" w:eastAsia="en-GB"/>
    </w:rPr>
  </w:style>
  <w:style w:type="paragraph" w:styleId="Sprechblasentext">
    <w:name w:val="Balloon Text"/>
    <w:basedOn w:val="Standard"/>
    <w:link w:val="SprechblasentextZchn"/>
    <w:rsid w:val="00250D41"/>
    <w:rPr>
      <w:rFonts w:ascii="Tahoma" w:hAnsi="Tahoma" w:cs="Tahoma"/>
      <w:sz w:val="16"/>
      <w:szCs w:val="16"/>
    </w:rPr>
  </w:style>
  <w:style w:type="character" w:customStyle="1" w:styleId="SprechblasentextZchn">
    <w:name w:val="Sprechblasentext Zchn"/>
    <w:basedOn w:val="Absatz-Standardschriftart"/>
    <w:link w:val="Sprechblasentext"/>
    <w:rsid w:val="00250D41"/>
    <w:rPr>
      <w:rFonts w:ascii="Tahoma" w:hAnsi="Tahoma" w:cs="Tahoma"/>
      <w:sz w:val="16"/>
      <w:szCs w:val="16"/>
      <w:lang w:val="en-AU" w:eastAsia="en-GB"/>
    </w:rPr>
  </w:style>
  <w:style w:type="character" w:styleId="Platzhaltertext">
    <w:name w:val="Placeholder Text"/>
    <w:basedOn w:val="Absatz-Standardschriftart"/>
    <w:uiPriority w:val="99"/>
    <w:semiHidden/>
    <w:rsid w:val="00250D41"/>
    <w:rPr>
      <w:color w:val="808080"/>
    </w:rPr>
  </w:style>
  <w:style w:type="character" w:styleId="Hyperlink">
    <w:name w:val="Hyperlink"/>
    <w:basedOn w:val="Absatz-Standardschriftart"/>
    <w:rsid w:val="00250D41"/>
    <w:rPr>
      <w:color w:val="0000FF" w:themeColor="hyperlink"/>
      <w:u w:val="single"/>
    </w:rPr>
  </w:style>
  <w:style w:type="character" w:styleId="BesuchterHyperlink">
    <w:name w:val="FollowedHyperlink"/>
    <w:basedOn w:val="Absatz-Standardschriftart"/>
    <w:rsid w:val="00A86C33"/>
    <w:rPr>
      <w:color w:val="800080" w:themeColor="followedHyperlink"/>
      <w:u w:val="single"/>
    </w:rPr>
  </w:style>
  <w:style w:type="table" w:styleId="Tabellengitternetz">
    <w:name w:val="Table Grid"/>
    <w:basedOn w:val="NormaleTabelle"/>
    <w:rsid w:val="00720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semiHidden/>
    <w:rsid w:val="00236146"/>
    <w:rPr>
      <w:rFonts w:asciiTheme="majorHAnsi" w:eastAsiaTheme="majorEastAsia" w:hAnsiTheme="majorHAnsi" w:cstheme="majorBidi"/>
      <w:b/>
      <w:bCs/>
      <w:color w:val="4F81BD" w:themeColor="accent1"/>
      <w:lang w:val="en-AU" w:eastAsia="en-GB"/>
    </w:rPr>
  </w:style>
  <w:style w:type="paragraph" w:styleId="Liste">
    <w:name w:val="List"/>
    <w:basedOn w:val="Standard"/>
    <w:semiHidden/>
    <w:unhideWhenUsed/>
    <w:rsid w:val="00236146"/>
    <w:pPr>
      <w:ind w:left="283" w:hanging="283"/>
      <w:contextualSpacing/>
    </w:pPr>
  </w:style>
  <w:style w:type="character" w:customStyle="1" w:styleId="berschrift4Zchn">
    <w:name w:val="Überschrift 4 Zchn"/>
    <w:basedOn w:val="Absatz-Standardschriftart"/>
    <w:link w:val="berschrift4"/>
    <w:semiHidden/>
    <w:rsid w:val="00236146"/>
    <w:rPr>
      <w:rFonts w:asciiTheme="majorHAnsi" w:eastAsiaTheme="majorEastAsia" w:hAnsiTheme="majorHAnsi" w:cstheme="majorBidi"/>
      <w:b/>
      <w:bCs/>
      <w:i/>
      <w:iCs/>
      <w:color w:val="4F81BD" w:themeColor="accent1"/>
      <w:lang w:val="en-AU" w:eastAsia="en-GB"/>
    </w:rPr>
  </w:style>
  <w:style w:type="character" w:customStyle="1" w:styleId="berschrift5Zchn">
    <w:name w:val="Überschrift 5 Zchn"/>
    <w:basedOn w:val="Absatz-Standardschriftart"/>
    <w:link w:val="berschrift5"/>
    <w:semiHidden/>
    <w:rsid w:val="00236146"/>
    <w:rPr>
      <w:rFonts w:asciiTheme="majorHAnsi" w:eastAsiaTheme="majorEastAsia" w:hAnsiTheme="majorHAnsi" w:cstheme="majorBidi"/>
      <w:color w:val="243F60" w:themeColor="accent1" w:themeShade="7F"/>
      <w:lang w:val="en-AU" w:eastAsia="en-GB"/>
    </w:rPr>
  </w:style>
  <w:style w:type="character" w:customStyle="1" w:styleId="berschrift6Zchn">
    <w:name w:val="Überschrift 6 Zchn"/>
    <w:basedOn w:val="Absatz-Standardschriftart"/>
    <w:link w:val="berschrift6"/>
    <w:semiHidden/>
    <w:rsid w:val="00236146"/>
    <w:rPr>
      <w:rFonts w:asciiTheme="majorHAnsi" w:eastAsiaTheme="majorEastAsia" w:hAnsiTheme="majorHAnsi" w:cstheme="majorBidi"/>
      <w:i/>
      <w:iCs/>
      <w:color w:val="243F60" w:themeColor="accent1" w:themeShade="7F"/>
      <w:lang w:val="en-AU" w:eastAsia="en-GB"/>
    </w:rPr>
  </w:style>
  <w:style w:type="character" w:customStyle="1" w:styleId="berschrift7Zchn">
    <w:name w:val="Überschrift 7 Zchn"/>
    <w:basedOn w:val="Absatz-Standardschriftart"/>
    <w:link w:val="berschrift7"/>
    <w:semiHidden/>
    <w:rsid w:val="00236146"/>
    <w:rPr>
      <w:rFonts w:asciiTheme="majorHAnsi" w:eastAsiaTheme="majorEastAsia" w:hAnsiTheme="majorHAnsi" w:cstheme="majorBidi"/>
      <w:i/>
      <w:iCs/>
      <w:color w:val="404040" w:themeColor="text1" w:themeTint="BF"/>
      <w:lang w:val="en-AU" w:eastAsia="en-GB"/>
    </w:rPr>
  </w:style>
  <w:style w:type="character" w:customStyle="1" w:styleId="berschrift8Zchn">
    <w:name w:val="Überschrift 8 Zchn"/>
    <w:basedOn w:val="Absatz-Standardschriftart"/>
    <w:link w:val="berschrift8"/>
    <w:semiHidden/>
    <w:rsid w:val="00236146"/>
    <w:rPr>
      <w:rFonts w:asciiTheme="majorHAnsi" w:eastAsiaTheme="majorEastAsia" w:hAnsiTheme="majorHAnsi" w:cstheme="majorBidi"/>
      <w:color w:val="404040" w:themeColor="text1" w:themeTint="BF"/>
      <w:lang w:val="en-AU" w:eastAsia="en-GB"/>
    </w:rPr>
  </w:style>
  <w:style w:type="character" w:customStyle="1" w:styleId="berschrift9Zchn">
    <w:name w:val="Überschrift 9 Zchn"/>
    <w:basedOn w:val="Absatz-Standardschriftart"/>
    <w:link w:val="berschrift9"/>
    <w:semiHidden/>
    <w:rsid w:val="00236146"/>
    <w:rPr>
      <w:rFonts w:asciiTheme="majorHAnsi" w:eastAsiaTheme="majorEastAsia" w:hAnsiTheme="majorHAnsi" w:cstheme="majorBidi"/>
      <w:i/>
      <w:iCs/>
      <w:color w:val="404040" w:themeColor="text1" w:themeTint="BF"/>
      <w:lang w:val="en-AU" w:eastAsia="en-GB"/>
    </w:rPr>
  </w:style>
  <w:style w:type="paragraph" w:styleId="berarbeitung">
    <w:name w:val="Revision"/>
    <w:hidden/>
    <w:uiPriority w:val="99"/>
    <w:semiHidden/>
    <w:rsid w:val="00F62469"/>
    <w:rPr>
      <w:lang w:val="en-AU" w:eastAsia="en-GB"/>
    </w:rPr>
  </w:style>
  <w:style w:type="paragraph" w:styleId="StandardWeb">
    <w:name w:val="Normal (Web)"/>
    <w:basedOn w:val="Standard"/>
    <w:uiPriority w:val="99"/>
    <w:semiHidden/>
    <w:unhideWhenUsed/>
    <w:rsid w:val="00091F43"/>
    <w:pPr>
      <w:spacing w:before="100" w:beforeAutospacing="1" w:after="100" w:afterAutospacing="1"/>
      <w:jc w:val="left"/>
    </w:pPr>
    <w:rPr>
      <w:rFonts w:eastAsiaTheme="minorEastAsia"/>
      <w:sz w:val="24"/>
      <w:szCs w:val="24"/>
      <w:lang w:val="de-DE" w:eastAsia="de-DE"/>
    </w:rPr>
  </w:style>
  <w:style w:type="character" w:styleId="Kommentarzeichen">
    <w:name w:val="annotation reference"/>
    <w:basedOn w:val="Absatz-Standardschriftart"/>
    <w:semiHidden/>
    <w:unhideWhenUsed/>
    <w:rsid w:val="004B4A69"/>
    <w:rPr>
      <w:sz w:val="16"/>
      <w:szCs w:val="16"/>
    </w:rPr>
  </w:style>
  <w:style w:type="paragraph" w:styleId="Kommentartext">
    <w:name w:val="annotation text"/>
    <w:basedOn w:val="Standard"/>
    <w:link w:val="KommentartextZchn"/>
    <w:semiHidden/>
    <w:unhideWhenUsed/>
    <w:rsid w:val="004B4A69"/>
  </w:style>
  <w:style w:type="character" w:customStyle="1" w:styleId="KommentartextZchn">
    <w:name w:val="Kommentartext Zchn"/>
    <w:basedOn w:val="Absatz-Standardschriftart"/>
    <w:link w:val="Kommentartext"/>
    <w:semiHidden/>
    <w:rsid w:val="004B4A69"/>
    <w:rPr>
      <w:lang w:val="en-AU" w:eastAsia="en-GB"/>
    </w:rPr>
  </w:style>
  <w:style w:type="paragraph" w:styleId="Kommentarthema">
    <w:name w:val="annotation subject"/>
    <w:basedOn w:val="Kommentartext"/>
    <w:next w:val="Kommentartext"/>
    <w:link w:val="KommentarthemaZchn"/>
    <w:semiHidden/>
    <w:unhideWhenUsed/>
    <w:rsid w:val="004B4A69"/>
    <w:rPr>
      <w:b/>
      <w:bCs/>
    </w:rPr>
  </w:style>
  <w:style w:type="character" w:customStyle="1" w:styleId="KommentarthemaZchn">
    <w:name w:val="Kommentarthema Zchn"/>
    <w:basedOn w:val="KommentartextZchn"/>
    <w:link w:val="Kommentarthema"/>
    <w:semiHidden/>
    <w:rsid w:val="004B4A69"/>
    <w:rPr>
      <w:b/>
      <w:bCs/>
      <w:lang w:val="en-AU" w:eastAsia="en-GB"/>
    </w:rPr>
  </w:style>
  <w:style w:type="paragraph" w:customStyle="1" w:styleId="CitaviLiteraturverzeichnis">
    <w:name w:val="Citavi Literaturverzeichnis"/>
    <w:basedOn w:val="Standard"/>
    <w:rsid w:val="00DA578F"/>
    <w:pPr>
      <w:spacing w:after="120"/>
      <w:jc w:val="left"/>
    </w:pPr>
    <w:rPr>
      <w:rFonts w:ascii="Segoe UI" w:eastAsia="Segoe UI" w:hAnsi="Segoe UI" w:cs="Segoe UI"/>
      <w:sz w:val="18"/>
      <w:szCs w:val="18"/>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67CC-DF21-471F-860C-03562AD7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2662</Words>
  <Characters>16561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19185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2016-07-26T07:03:00Z</dcterms:created>
  <dcterms:modified xsi:type="dcterms:W3CDTF">2016-07-26T07:20:00Z</dcterms:modified>
</cp:coreProperties>
</file>