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9E" w:rsidRPr="0022708B" w:rsidRDefault="00DF569E" w:rsidP="005C6B4B">
      <w:pPr>
        <w:spacing w:before="4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i</w:t>
      </w:r>
      <w:r w:rsidRPr="0022708B">
        <w:rPr>
          <w:b/>
          <w:sz w:val="36"/>
          <w:szCs w:val="36"/>
        </w:rPr>
        <w:t xml:space="preserve">nfluence of stagnation pressure on </w:t>
      </w:r>
    </w:p>
    <w:p w:rsidR="00DF569E" w:rsidRPr="00970A83" w:rsidRDefault="00DF569E" w:rsidP="005C6B4B">
      <w:pPr>
        <w:spacing w:before="410"/>
        <w:jc w:val="center"/>
        <w:rPr>
          <w:b/>
          <w:sz w:val="36"/>
          <w:szCs w:val="36"/>
          <w:lang w:eastAsia="zh-CN"/>
        </w:rPr>
      </w:pPr>
      <w:r w:rsidRPr="0022708B">
        <w:rPr>
          <w:b/>
          <w:sz w:val="36"/>
          <w:szCs w:val="36"/>
        </w:rPr>
        <w:t>Discharge</w:t>
      </w:r>
      <w:r w:rsidR="009009DB">
        <w:rPr>
          <w:rFonts w:hint="eastAsia"/>
          <w:b/>
          <w:sz w:val="36"/>
          <w:szCs w:val="36"/>
          <w:lang w:eastAsia="zh-CN"/>
        </w:rPr>
        <w:t xml:space="preserve"> </w:t>
      </w:r>
      <w:r>
        <w:rPr>
          <w:b/>
          <w:sz w:val="36"/>
          <w:szCs w:val="36"/>
        </w:rPr>
        <w:t>coefficient of the sonic nozzle</w:t>
      </w:r>
    </w:p>
    <w:p w:rsidR="00DF569E" w:rsidRPr="001572B1" w:rsidRDefault="00DF569E" w:rsidP="005C6B4B">
      <w:pPr>
        <w:rPr>
          <w:lang w:eastAsia="zh-CN"/>
        </w:rPr>
      </w:pPr>
    </w:p>
    <w:p w:rsidR="00DF569E" w:rsidRPr="004F51A9" w:rsidRDefault="0013728D" w:rsidP="005C6B4B">
      <w:pPr>
        <w:pStyle w:val="a4"/>
        <w:jc w:val="center"/>
        <w:rPr>
          <w:b/>
          <w:sz w:val="24"/>
          <w:szCs w:val="24"/>
          <w:lang w:eastAsia="zh-CN"/>
        </w:rPr>
      </w:pPr>
      <w:r w:rsidRPr="004F51A9">
        <w:rPr>
          <w:b/>
          <w:sz w:val="24"/>
          <w:szCs w:val="24"/>
        </w:rPr>
        <w:t>Peijuan Cao</w:t>
      </w:r>
      <w:r w:rsidRPr="004F51A9">
        <w:rPr>
          <w:b/>
          <w:sz w:val="24"/>
          <w:szCs w:val="24"/>
          <w:vertAlign w:val="superscript"/>
        </w:rPr>
        <w:t>1</w:t>
      </w:r>
      <w:r w:rsidRPr="004F51A9">
        <w:rPr>
          <w:b/>
          <w:sz w:val="24"/>
          <w:szCs w:val="24"/>
          <w:vertAlign w:val="superscript"/>
          <w:lang w:eastAsia="zh-CN"/>
        </w:rPr>
        <w:t>, 2</w:t>
      </w:r>
      <w:r w:rsidRPr="004F51A9">
        <w:rPr>
          <w:b/>
          <w:sz w:val="24"/>
          <w:szCs w:val="24"/>
        </w:rPr>
        <w:t>, Chunhui Li</w:t>
      </w:r>
      <w:r w:rsidR="009009DB">
        <w:rPr>
          <w:rFonts w:hint="eastAsia"/>
          <w:b/>
          <w:sz w:val="24"/>
          <w:szCs w:val="24"/>
          <w:vertAlign w:val="superscript"/>
          <w:lang w:eastAsia="zh-CN"/>
        </w:rPr>
        <w:t>2</w:t>
      </w:r>
      <w:r w:rsidRPr="004F51A9">
        <w:rPr>
          <w:b/>
          <w:sz w:val="24"/>
          <w:szCs w:val="24"/>
        </w:rPr>
        <w:t>,Han Zhang</w:t>
      </w:r>
      <w:r w:rsidR="009009DB">
        <w:rPr>
          <w:rFonts w:hint="eastAsia"/>
          <w:b/>
          <w:sz w:val="24"/>
          <w:szCs w:val="24"/>
          <w:vertAlign w:val="superscript"/>
          <w:lang w:eastAsia="zh-CN"/>
        </w:rPr>
        <w:t>2,3</w:t>
      </w:r>
      <w:r w:rsidR="009009DB" w:rsidRPr="004F51A9">
        <w:rPr>
          <w:b/>
          <w:sz w:val="24"/>
          <w:szCs w:val="24"/>
        </w:rPr>
        <w:t>,</w:t>
      </w:r>
      <w:r w:rsidRPr="004F51A9">
        <w:rPr>
          <w:b/>
          <w:sz w:val="24"/>
          <w:szCs w:val="24"/>
          <w:lang w:eastAsia="zh-CN"/>
        </w:rPr>
        <w:t>Lishui</w:t>
      </w:r>
      <w:r w:rsidR="00823408">
        <w:rPr>
          <w:rFonts w:hint="eastAsia"/>
          <w:b/>
          <w:sz w:val="24"/>
          <w:szCs w:val="24"/>
          <w:lang w:eastAsia="zh-CN"/>
        </w:rPr>
        <w:t xml:space="preserve"> </w:t>
      </w:r>
      <w:r w:rsidRPr="004F51A9">
        <w:rPr>
          <w:b/>
          <w:sz w:val="24"/>
          <w:szCs w:val="24"/>
          <w:lang w:eastAsia="zh-CN"/>
        </w:rPr>
        <w:t>Cu</w:t>
      </w:r>
      <w:r w:rsidRPr="004F51A9">
        <w:rPr>
          <w:b/>
          <w:sz w:val="24"/>
          <w:szCs w:val="24"/>
        </w:rPr>
        <w:t>i</w:t>
      </w:r>
      <w:r w:rsidRPr="004F51A9">
        <w:rPr>
          <w:b/>
          <w:sz w:val="24"/>
          <w:szCs w:val="24"/>
          <w:vertAlign w:val="superscript"/>
        </w:rPr>
        <w:t>1</w:t>
      </w:r>
    </w:p>
    <w:p w:rsidR="00DF569E" w:rsidRPr="004F51A9" w:rsidRDefault="00DF569E" w:rsidP="005C6B4B">
      <w:pPr>
        <w:jc w:val="center"/>
        <w:rPr>
          <w:i/>
          <w:sz w:val="22"/>
          <w:lang w:eastAsia="zh-CN"/>
        </w:rPr>
      </w:pPr>
    </w:p>
    <w:p w:rsidR="00DF569E" w:rsidRPr="00FF22B8" w:rsidRDefault="00DF569E" w:rsidP="005C6B4B">
      <w:pPr>
        <w:jc w:val="center"/>
        <w:rPr>
          <w:i/>
          <w:sz w:val="20"/>
        </w:rPr>
      </w:pPr>
      <w:r w:rsidRPr="00FF22B8">
        <w:rPr>
          <w:i/>
          <w:sz w:val="20"/>
          <w:vertAlign w:val="superscript"/>
        </w:rPr>
        <w:t>1</w:t>
      </w:r>
      <w:r w:rsidR="009009DB" w:rsidRPr="009009DB">
        <w:rPr>
          <w:i/>
          <w:sz w:val="20"/>
          <w:lang w:eastAsia="zh-CN"/>
        </w:rPr>
        <w:t xml:space="preserve"> </w:t>
      </w:r>
      <w:r w:rsidR="009009DB">
        <w:rPr>
          <w:i/>
          <w:sz w:val="20"/>
          <w:lang w:eastAsia="zh-CN"/>
        </w:rPr>
        <w:t>Tianjin</w:t>
      </w:r>
      <w:r w:rsidR="009009DB">
        <w:rPr>
          <w:rFonts w:hint="eastAsia"/>
          <w:i/>
          <w:sz w:val="20"/>
          <w:lang w:eastAsia="zh-CN"/>
        </w:rPr>
        <w:t xml:space="preserve"> </w:t>
      </w:r>
      <w:r w:rsidR="009009DB" w:rsidRPr="00FF22B8">
        <w:rPr>
          <w:i/>
          <w:sz w:val="20"/>
        </w:rPr>
        <w:t>University,</w:t>
      </w:r>
      <w:r w:rsidRPr="00FF22B8">
        <w:rPr>
          <w:i/>
          <w:sz w:val="20"/>
        </w:rPr>
        <w:t xml:space="preserve"> </w:t>
      </w:r>
      <w:hyperlink r:id="rId8" w:history="1">
        <w:r w:rsidRPr="00026BC0">
          <w:rPr>
            <w:rStyle w:val="ac"/>
            <w:i/>
            <w:sz w:val="20"/>
            <w:lang w:eastAsia="zh-CN"/>
          </w:rPr>
          <w:t>caopj</w:t>
        </w:r>
        <w:r w:rsidRPr="00026BC0">
          <w:rPr>
            <w:rStyle w:val="ac"/>
            <w:i/>
            <w:sz w:val="20"/>
          </w:rPr>
          <w:t>@nim.ac.cn</w:t>
        </w:r>
      </w:hyperlink>
      <w:r w:rsidRPr="00FF22B8">
        <w:rPr>
          <w:i/>
          <w:sz w:val="20"/>
        </w:rPr>
        <w:t xml:space="preserve">, </w:t>
      </w:r>
      <w:r w:rsidR="009009DB">
        <w:rPr>
          <w:i/>
          <w:sz w:val="20"/>
          <w:lang w:eastAsia="zh-CN"/>
        </w:rPr>
        <w:t>Tianjin</w:t>
      </w:r>
      <w:r w:rsidR="009009DB">
        <w:rPr>
          <w:rFonts w:hint="eastAsia"/>
          <w:i/>
          <w:sz w:val="20"/>
          <w:lang w:eastAsia="zh-CN"/>
        </w:rPr>
        <w:t xml:space="preserve"> 300072</w:t>
      </w:r>
      <w:r w:rsidRPr="00FF22B8">
        <w:rPr>
          <w:i/>
          <w:sz w:val="20"/>
        </w:rPr>
        <w:t>, P. R. China</w:t>
      </w:r>
    </w:p>
    <w:p w:rsidR="00DF569E" w:rsidRDefault="00DF569E" w:rsidP="005C6B4B">
      <w:pPr>
        <w:jc w:val="center"/>
        <w:rPr>
          <w:i/>
          <w:sz w:val="20"/>
          <w:lang w:eastAsia="zh-CN"/>
        </w:rPr>
      </w:pPr>
      <w:r w:rsidRPr="00FF22B8">
        <w:rPr>
          <w:i/>
          <w:sz w:val="20"/>
          <w:vertAlign w:val="superscript"/>
        </w:rPr>
        <w:t>2</w:t>
      </w:r>
      <w:r w:rsidR="009009DB" w:rsidRPr="009009DB">
        <w:rPr>
          <w:i/>
          <w:sz w:val="20"/>
        </w:rPr>
        <w:t xml:space="preserve"> </w:t>
      </w:r>
      <w:r w:rsidR="009009DB" w:rsidRPr="00FF22B8">
        <w:rPr>
          <w:i/>
          <w:sz w:val="20"/>
        </w:rPr>
        <w:t>National Institute of Metrology (NIM),</w:t>
      </w:r>
      <w:r w:rsidR="009009DB" w:rsidRPr="009009DB">
        <w:rPr>
          <w:rStyle w:val="ac"/>
          <w:i/>
          <w:sz w:val="20"/>
          <w:lang w:eastAsia="zh-CN"/>
        </w:rPr>
        <w:t xml:space="preserve"> </w:t>
      </w:r>
      <w:r w:rsidR="009009DB" w:rsidRPr="00B163B2">
        <w:rPr>
          <w:rStyle w:val="ac"/>
          <w:i/>
          <w:sz w:val="20"/>
          <w:lang w:eastAsia="zh-CN"/>
        </w:rPr>
        <w:t>lich@nim.ac.cn</w:t>
      </w:r>
      <w:r w:rsidR="009009DB" w:rsidRPr="009009DB">
        <w:rPr>
          <w:i/>
          <w:sz w:val="20"/>
        </w:rPr>
        <w:t>, Beijing100029</w:t>
      </w:r>
      <w:r w:rsidRPr="00FF22B8">
        <w:rPr>
          <w:i/>
          <w:sz w:val="20"/>
        </w:rPr>
        <w:t>, P. R. China</w:t>
      </w:r>
    </w:p>
    <w:p w:rsidR="009009DB" w:rsidRPr="00FF22B8" w:rsidRDefault="009009DB" w:rsidP="005C6B4B">
      <w:pPr>
        <w:jc w:val="center"/>
        <w:rPr>
          <w:i/>
          <w:sz w:val="20"/>
        </w:rPr>
      </w:pPr>
      <w:r>
        <w:rPr>
          <w:rFonts w:hint="eastAsia"/>
          <w:i/>
          <w:sz w:val="20"/>
          <w:vertAlign w:val="superscript"/>
          <w:lang w:eastAsia="zh-CN"/>
        </w:rPr>
        <w:t>3</w:t>
      </w:r>
      <w:r w:rsidRPr="009009DB">
        <w:rPr>
          <w:i/>
          <w:sz w:val="20"/>
        </w:rPr>
        <w:t xml:space="preserve"> </w:t>
      </w:r>
      <w:r w:rsidRPr="009009DB">
        <w:rPr>
          <w:rFonts w:hint="eastAsia"/>
          <w:i/>
          <w:sz w:val="20"/>
        </w:rPr>
        <w:t>Beijing Jiaotong</w:t>
      </w:r>
      <w:r w:rsidRPr="009009DB">
        <w:rPr>
          <w:i/>
          <w:sz w:val="20"/>
        </w:rPr>
        <w:t xml:space="preserve"> University,</w:t>
      </w:r>
      <w:r w:rsidRPr="009009DB">
        <w:rPr>
          <w:rStyle w:val="ac"/>
          <w:i/>
          <w:sz w:val="20"/>
          <w:lang w:eastAsia="zh-CN"/>
        </w:rPr>
        <w:t xml:space="preserve"> </w:t>
      </w:r>
      <w:r>
        <w:rPr>
          <w:rStyle w:val="ac"/>
          <w:rFonts w:hint="eastAsia"/>
          <w:i/>
          <w:sz w:val="20"/>
          <w:lang w:eastAsia="zh-CN"/>
        </w:rPr>
        <w:t>zhanghan</w:t>
      </w:r>
      <w:r w:rsidRPr="00B163B2">
        <w:rPr>
          <w:rStyle w:val="ac"/>
          <w:i/>
          <w:sz w:val="20"/>
          <w:lang w:eastAsia="zh-CN"/>
        </w:rPr>
        <w:t>@nim.ac.cn</w:t>
      </w:r>
      <w:r w:rsidRPr="009009DB">
        <w:rPr>
          <w:i/>
          <w:sz w:val="20"/>
        </w:rPr>
        <w:t xml:space="preserve">, </w:t>
      </w:r>
      <w:r w:rsidRPr="009009DB">
        <w:rPr>
          <w:rFonts w:hint="eastAsia"/>
          <w:i/>
          <w:sz w:val="20"/>
        </w:rPr>
        <w:t>Beijing 100081</w:t>
      </w:r>
      <w:r w:rsidRPr="009009DB">
        <w:rPr>
          <w:i/>
          <w:sz w:val="20"/>
        </w:rPr>
        <w:t xml:space="preserve">, </w:t>
      </w:r>
      <w:r w:rsidRPr="00FF22B8">
        <w:rPr>
          <w:i/>
          <w:sz w:val="20"/>
        </w:rPr>
        <w:t>P. R. China</w:t>
      </w:r>
    </w:p>
    <w:p w:rsidR="00DF569E" w:rsidRPr="00FF22B8" w:rsidRDefault="00DF569E" w:rsidP="005C6B4B">
      <w:pPr>
        <w:jc w:val="center"/>
        <w:rPr>
          <w:i/>
          <w:sz w:val="20"/>
        </w:rPr>
      </w:pPr>
      <w:r w:rsidRPr="00FF22B8">
        <w:rPr>
          <w:i/>
          <w:sz w:val="20"/>
        </w:rPr>
        <w:t>E-mail (corresponding author):</w:t>
      </w:r>
      <w:r w:rsidRPr="00B163B2">
        <w:rPr>
          <w:rStyle w:val="ac"/>
          <w:i/>
          <w:sz w:val="20"/>
          <w:lang w:eastAsia="zh-CN"/>
        </w:rPr>
        <w:t>lich@nim.ac.cn</w:t>
      </w:r>
    </w:p>
    <w:p w:rsidR="00DF569E" w:rsidRDefault="00C246F5">
      <w:r>
        <w:pict>
          <v:rect id="_x0000_i1025" style="width:0;height:1.5pt" o:hralign="center" o:hrstd="t" o:hr="t" fillcolor="gray" stroked="f"/>
        </w:pict>
      </w:r>
    </w:p>
    <w:p w:rsidR="00DF569E" w:rsidRDefault="00DF569E" w:rsidP="003A0D87">
      <w:pPr>
        <w:pStyle w:val="1"/>
      </w:pPr>
      <w:r>
        <w:t>Abstract</w:t>
      </w:r>
    </w:p>
    <w:p w:rsidR="00DF569E" w:rsidRPr="003A0D87" w:rsidRDefault="00DF569E" w:rsidP="003A0D87"/>
    <w:p w:rsidR="008C495C" w:rsidRPr="008C495C" w:rsidRDefault="00DF569E" w:rsidP="00A0619A">
      <w:pPr>
        <w:jc w:val="both"/>
        <w:rPr>
          <w:sz w:val="20"/>
          <w:lang w:eastAsia="zh-CN"/>
        </w:rPr>
      </w:pPr>
      <w:r w:rsidRPr="001150FE">
        <w:rPr>
          <w:sz w:val="20"/>
        </w:rPr>
        <w:t xml:space="preserve">The </w:t>
      </w:r>
      <w:r w:rsidRPr="005C6B4B">
        <w:rPr>
          <w:sz w:val="20"/>
        </w:rPr>
        <w:t>discharge</w:t>
      </w:r>
      <w:r>
        <w:rPr>
          <w:sz w:val="20"/>
        </w:rPr>
        <w:t xml:space="preserve"> coefficient is </w:t>
      </w:r>
      <w:r>
        <w:rPr>
          <w:sz w:val="20"/>
          <w:lang w:eastAsia="zh-CN"/>
        </w:rPr>
        <w:t>the</w:t>
      </w:r>
      <w:r w:rsidR="009009DB">
        <w:rPr>
          <w:rFonts w:hint="eastAsia"/>
          <w:sz w:val="20"/>
          <w:lang w:eastAsia="zh-CN"/>
        </w:rPr>
        <w:t xml:space="preserve"> </w:t>
      </w:r>
      <w:r>
        <w:rPr>
          <w:sz w:val="20"/>
          <w:lang w:eastAsia="zh-CN"/>
        </w:rPr>
        <w:t>key</w:t>
      </w:r>
      <w:r w:rsidRPr="001150FE">
        <w:rPr>
          <w:sz w:val="20"/>
        </w:rPr>
        <w:t xml:space="preserve"> parameter of the flow characteristic of the sonic nozzle</w:t>
      </w:r>
      <w:r w:rsidR="004976D1">
        <w:rPr>
          <w:sz w:val="20"/>
        </w:rPr>
        <w:t>s</w:t>
      </w:r>
      <w:r w:rsidRPr="001150FE">
        <w:rPr>
          <w:sz w:val="20"/>
        </w:rPr>
        <w:t xml:space="preserve">, </w:t>
      </w:r>
      <w:r w:rsidR="004976D1">
        <w:rPr>
          <w:rFonts w:hint="eastAsia"/>
          <w:sz w:val="20"/>
          <w:lang w:eastAsia="zh-CN"/>
        </w:rPr>
        <w:t xml:space="preserve">and </w:t>
      </w:r>
      <w:r>
        <w:rPr>
          <w:sz w:val="20"/>
          <w:lang w:eastAsia="zh-CN"/>
        </w:rPr>
        <w:t>it</w:t>
      </w:r>
      <w:r w:rsidRPr="001150FE">
        <w:rPr>
          <w:sz w:val="20"/>
        </w:rPr>
        <w:t xml:space="preserve"> is measured </w:t>
      </w:r>
      <w:r>
        <w:rPr>
          <w:sz w:val="20"/>
          <w:lang w:eastAsia="zh-CN"/>
        </w:rPr>
        <w:t>at</w:t>
      </w:r>
      <w:r w:rsidRPr="001150FE">
        <w:rPr>
          <w:sz w:val="20"/>
        </w:rPr>
        <w:t xml:space="preserve"> the pVTt</w:t>
      </w:r>
      <w:r>
        <w:rPr>
          <w:sz w:val="20"/>
          <w:lang w:eastAsia="zh-CN"/>
        </w:rPr>
        <w:t xml:space="preserve"> facility</w:t>
      </w:r>
      <w:r w:rsidRPr="001150FE">
        <w:rPr>
          <w:sz w:val="20"/>
        </w:rPr>
        <w:t>.</w:t>
      </w:r>
      <w:r w:rsidRPr="005C6B4B">
        <w:rPr>
          <w:sz w:val="20"/>
        </w:rPr>
        <w:t xml:space="preserve"> Within the stagnation pressure of (0.1~2.5) MPa, the discharge coefficients of</w:t>
      </w:r>
      <w:r>
        <w:rPr>
          <w:sz w:val="20"/>
          <w:lang w:eastAsia="zh-CN"/>
        </w:rPr>
        <w:t xml:space="preserve"> 21</w:t>
      </w:r>
      <w:r w:rsidRPr="005C6B4B">
        <w:rPr>
          <w:sz w:val="20"/>
        </w:rPr>
        <w:t xml:space="preserve"> sonic nozzles with throat diameter of (1.921~12.444) mm were investigated. The</w:t>
      </w:r>
      <w:r w:rsidR="009009DB">
        <w:rPr>
          <w:rFonts w:hint="eastAsia"/>
          <w:sz w:val="20"/>
          <w:lang w:eastAsia="zh-CN"/>
        </w:rPr>
        <w:t xml:space="preserve"> 518 sets </w:t>
      </w:r>
      <w:r w:rsidRPr="005C6B4B">
        <w:rPr>
          <w:sz w:val="20"/>
        </w:rPr>
        <w:t>experimental results</w:t>
      </w:r>
      <w:r>
        <w:rPr>
          <w:sz w:val="20"/>
          <w:lang w:eastAsia="zh-CN"/>
        </w:rPr>
        <w:t xml:space="preserve"> </w:t>
      </w:r>
      <w:r w:rsidRPr="005C6B4B">
        <w:rPr>
          <w:sz w:val="20"/>
        </w:rPr>
        <w:t>show</w:t>
      </w:r>
      <w:r w:rsidR="009009DB">
        <w:rPr>
          <w:rFonts w:hint="eastAsia"/>
          <w:sz w:val="20"/>
          <w:lang w:eastAsia="zh-CN"/>
        </w:rPr>
        <w:t>ed</w:t>
      </w:r>
      <w:r w:rsidRPr="005C6B4B">
        <w:rPr>
          <w:sz w:val="20"/>
        </w:rPr>
        <w:t xml:space="preserve"> that: </w:t>
      </w:r>
      <w:r w:rsidR="000004DA">
        <w:rPr>
          <w:rFonts w:hint="eastAsia"/>
          <w:sz w:val="20"/>
          <w:lang w:eastAsia="zh-CN"/>
        </w:rPr>
        <w:t>T</w:t>
      </w:r>
      <w:r w:rsidRPr="005C6B4B">
        <w:rPr>
          <w:sz w:val="20"/>
        </w:rPr>
        <w:t>he discharge coefficient could be changed</w:t>
      </w:r>
      <w:r>
        <w:rPr>
          <w:sz w:val="20"/>
          <w:lang w:eastAsia="zh-CN"/>
        </w:rPr>
        <w:t xml:space="preserve"> up to</w:t>
      </w:r>
      <w:r w:rsidRPr="005C6B4B">
        <w:rPr>
          <w:sz w:val="20"/>
        </w:rPr>
        <w:t xml:space="preserve"> 2</w:t>
      </w:r>
      <w:r>
        <w:rPr>
          <w:sz w:val="20"/>
          <w:lang w:eastAsia="zh-CN"/>
        </w:rPr>
        <w:t>.3</w:t>
      </w:r>
      <w:r w:rsidRPr="005C6B4B">
        <w:rPr>
          <w:sz w:val="20"/>
        </w:rPr>
        <w:t xml:space="preserve">% for the same nozzle at different stagnation pressure; Unlike previous studies that the boundary layer transition </w:t>
      </w:r>
      <w:bookmarkStart w:id="0" w:name="OLE_LINK7"/>
      <w:bookmarkStart w:id="1" w:name="OLE_LINK10"/>
      <w:r w:rsidRPr="005C6B4B">
        <w:rPr>
          <w:sz w:val="20"/>
        </w:rPr>
        <w:t>taking place at the Re</w:t>
      </w:r>
      <w:r w:rsidRPr="00C663CB">
        <w:rPr>
          <w:sz w:val="20"/>
        </w:rPr>
        <w:t>ynolds number of (1E+06~2E+06)</w:t>
      </w:r>
      <w:bookmarkEnd w:id="0"/>
      <w:bookmarkEnd w:id="1"/>
      <w:r w:rsidRPr="00C663CB">
        <w:rPr>
          <w:sz w:val="20"/>
        </w:rPr>
        <w:t xml:space="preserve">, </w:t>
      </w:r>
      <w:r w:rsidRPr="00C663CB">
        <w:rPr>
          <w:sz w:val="20"/>
          <w:lang w:eastAsia="zh-CN"/>
        </w:rPr>
        <w:t xml:space="preserve">the experiment </w:t>
      </w:r>
      <w:r w:rsidRPr="00C663CB">
        <w:rPr>
          <w:sz w:val="20"/>
        </w:rPr>
        <w:t xml:space="preserve">results </w:t>
      </w:r>
      <w:r w:rsidRPr="00C663CB">
        <w:rPr>
          <w:sz w:val="20"/>
          <w:lang w:eastAsia="zh-CN"/>
        </w:rPr>
        <w:t xml:space="preserve">show that </w:t>
      </w:r>
      <w:r w:rsidRPr="00C663CB">
        <w:rPr>
          <w:sz w:val="20"/>
        </w:rPr>
        <w:t>boundary layer transition appears in advance</w:t>
      </w:r>
      <w:r w:rsidRPr="00C663CB">
        <w:rPr>
          <w:sz w:val="20"/>
          <w:lang w:eastAsia="zh-CN"/>
        </w:rPr>
        <w:t xml:space="preserve"> that</w:t>
      </w:r>
      <w:r w:rsidRPr="00C663CB">
        <w:rPr>
          <w:sz w:val="20"/>
        </w:rPr>
        <w:t xml:space="preserve"> taking place at the Reynolds number of (</w:t>
      </w:r>
      <w:r w:rsidRPr="00C663CB">
        <w:rPr>
          <w:sz w:val="20"/>
          <w:lang w:eastAsia="zh-CN"/>
        </w:rPr>
        <w:t>4.</w:t>
      </w:r>
      <w:r w:rsidR="000004DA">
        <w:rPr>
          <w:rFonts w:hint="eastAsia"/>
          <w:sz w:val="20"/>
          <w:lang w:eastAsia="zh-CN"/>
        </w:rPr>
        <w:t>8</w:t>
      </w:r>
      <w:r w:rsidRPr="00C663CB">
        <w:rPr>
          <w:sz w:val="20"/>
        </w:rPr>
        <w:t>E+0</w:t>
      </w:r>
      <w:r w:rsidRPr="00C663CB">
        <w:rPr>
          <w:sz w:val="20"/>
          <w:lang w:eastAsia="zh-CN"/>
        </w:rPr>
        <w:t>5</w:t>
      </w:r>
      <w:r w:rsidRPr="00C663CB">
        <w:rPr>
          <w:sz w:val="20"/>
        </w:rPr>
        <w:t>~</w:t>
      </w:r>
      <w:r w:rsidRPr="00C663CB">
        <w:rPr>
          <w:sz w:val="20"/>
          <w:lang w:eastAsia="zh-CN"/>
        </w:rPr>
        <w:t>9.4</w:t>
      </w:r>
      <w:r w:rsidRPr="00C663CB">
        <w:rPr>
          <w:sz w:val="20"/>
        </w:rPr>
        <w:t>E+</w:t>
      </w:r>
      <w:r w:rsidRPr="00C663CB">
        <w:rPr>
          <w:sz w:val="20"/>
          <w:lang w:eastAsia="zh-CN"/>
        </w:rPr>
        <w:t>05</w:t>
      </w:r>
      <w:r w:rsidRPr="00C663CB">
        <w:rPr>
          <w:sz w:val="20"/>
        </w:rPr>
        <w:t>)</w:t>
      </w:r>
      <w:r w:rsidR="000004DA">
        <w:rPr>
          <w:sz w:val="20"/>
          <w:lang w:eastAsia="zh-CN"/>
        </w:rPr>
        <w:t xml:space="preserve">. We found it </w:t>
      </w:r>
      <w:r w:rsidR="000004DA">
        <w:rPr>
          <w:rFonts w:hint="eastAsia"/>
          <w:sz w:val="20"/>
          <w:lang w:eastAsia="zh-CN"/>
        </w:rPr>
        <w:t>direct</w:t>
      </w:r>
      <w:r w:rsidRPr="00C663CB">
        <w:rPr>
          <w:sz w:val="20"/>
          <w:lang w:eastAsia="zh-CN"/>
        </w:rPr>
        <w:t>ly correlation with the throat diameter.</w:t>
      </w:r>
      <w:r w:rsidRPr="005C6B4B">
        <w:rPr>
          <w:sz w:val="20"/>
        </w:rPr>
        <w:t xml:space="preserve"> The boundary layer transition occurred in the 4.</w:t>
      </w:r>
      <w:r w:rsidR="000004DA">
        <w:rPr>
          <w:rFonts w:hint="eastAsia"/>
          <w:sz w:val="20"/>
          <w:lang w:eastAsia="zh-CN"/>
        </w:rPr>
        <w:t>8</w:t>
      </w:r>
      <w:r w:rsidRPr="005C6B4B">
        <w:rPr>
          <w:sz w:val="20"/>
        </w:rPr>
        <w:t>E+05</w:t>
      </w:r>
      <w:r w:rsidR="008C495C">
        <w:rPr>
          <w:rFonts w:hint="eastAsia"/>
          <w:sz w:val="20"/>
          <w:lang w:eastAsia="zh-CN"/>
        </w:rPr>
        <w:t xml:space="preserve"> </w:t>
      </w:r>
      <w:r w:rsidRPr="005C6B4B">
        <w:rPr>
          <w:sz w:val="20"/>
        </w:rPr>
        <w:t>Reynolds number with throat diameter of 2.713</w:t>
      </w:r>
      <w:r w:rsidR="008C495C">
        <w:rPr>
          <w:rFonts w:hint="eastAsia"/>
          <w:sz w:val="20"/>
          <w:lang w:eastAsia="zh-CN"/>
        </w:rPr>
        <w:t xml:space="preserve"> </w:t>
      </w:r>
      <w:r w:rsidRPr="005C6B4B">
        <w:rPr>
          <w:sz w:val="20"/>
        </w:rPr>
        <w:t>mm</w:t>
      </w:r>
      <w:r>
        <w:rPr>
          <w:sz w:val="20"/>
          <w:lang w:eastAsia="zh-CN"/>
        </w:rPr>
        <w:t xml:space="preserve"> of</w:t>
      </w:r>
      <w:r w:rsidRPr="005C6B4B">
        <w:rPr>
          <w:sz w:val="20"/>
        </w:rPr>
        <w:t xml:space="preserve"> the nozzle and occurred in the 9.4 E+ 05</w:t>
      </w:r>
      <w:r w:rsidR="008C495C">
        <w:rPr>
          <w:rFonts w:hint="eastAsia"/>
          <w:sz w:val="20"/>
          <w:lang w:eastAsia="zh-CN"/>
        </w:rPr>
        <w:t xml:space="preserve"> </w:t>
      </w:r>
      <w:r w:rsidRPr="005C6B4B">
        <w:rPr>
          <w:sz w:val="20"/>
        </w:rPr>
        <w:t>Reynolds number with throat diameter of 12.444</w:t>
      </w:r>
      <w:r w:rsidR="008C495C">
        <w:rPr>
          <w:rFonts w:hint="eastAsia"/>
          <w:sz w:val="20"/>
          <w:lang w:eastAsia="zh-CN"/>
        </w:rPr>
        <w:t xml:space="preserve"> </w:t>
      </w:r>
      <w:r w:rsidRPr="005C6B4B">
        <w:rPr>
          <w:sz w:val="20"/>
        </w:rPr>
        <w:t xml:space="preserve">mm. </w:t>
      </w:r>
      <w:r w:rsidRPr="004F51A9">
        <w:rPr>
          <w:sz w:val="20"/>
        </w:rPr>
        <w:t>Except for the smallest sonic nozzle, the boundary layer transition from laminar to turbulent all regularly occurred. Based on NMIJ-2013</w:t>
      </w:r>
      <w:r w:rsidR="008C495C">
        <w:rPr>
          <w:rFonts w:hint="eastAsia"/>
          <w:sz w:val="20"/>
          <w:lang w:eastAsia="zh-CN"/>
        </w:rPr>
        <w:t xml:space="preserve"> </w:t>
      </w:r>
      <w:r w:rsidRPr="004F51A9">
        <w:rPr>
          <w:sz w:val="20"/>
        </w:rPr>
        <w:t xml:space="preserve">model proposed by </w:t>
      </w:r>
      <w:r w:rsidRPr="004F51A9">
        <w:rPr>
          <w:sz w:val="20"/>
          <w:lang w:eastAsia="zh-CN"/>
        </w:rPr>
        <w:t>Ishibashi</w:t>
      </w:r>
      <w:r w:rsidRPr="004F51A9">
        <w:rPr>
          <w:sz w:val="20"/>
        </w:rPr>
        <w:t xml:space="preserve"> to fit the experimental data</w:t>
      </w:r>
      <w:r w:rsidRPr="004F51A9">
        <w:rPr>
          <w:sz w:val="20"/>
          <w:lang w:eastAsia="zh-CN"/>
        </w:rPr>
        <w:t xml:space="preserve"> and the results</w:t>
      </w:r>
      <w:r w:rsidR="004F51A9" w:rsidRPr="004F51A9">
        <w:rPr>
          <w:rFonts w:hint="eastAsia"/>
          <w:sz w:val="20"/>
          <w:lang w:eastAsia="zh-CN"/>
        </w:rPr>
        <w:t xml:space="preserve"> have good consistency</w:t>
      </w:r>
      <w:r w:rsidRPr="004F51A9">
        <w:rPr>
          <w:sz w:val="20"/>
          <w:lang w:eastAsia="zh-CN"/>
        </w:rPr>
        <w:t>. Be</w:t>
      </w:r>
      <w:r>
        <w:rPr>
          <w:sz w:val="20"/>
          <w:lang w:eastAsia="zh-CN"/>
        </w:rPr>
        <w:t>sides, t</w:t>
      </w:r>
      <w:r w:rsidRPr="001572B1">
        <w:rPr>
          <w:sz w:val="20"/>
          <w:lang w:eastAsia="zh-CN"/>
        </w:rPr>
        <w:t>he empirical equations between</w:t>
      </w:r>
      <w:r w:rsidR="00223D26">
        <w:rPr>
          <w:rFonts w:hint="eastAsia"/>
          <w:sz w:val="20"/>
          <w:lang w:eastAsia="zh-CN"/>
        </w:rPr>
        <w:t xml:space="preserve"> </w:t>
      </w:r>
      <w:r w:rsidRPr="001572B1">
        <w:rPr>
          <w:sz w:val="20"/>
          <w:lang w:eastAsia="zh-CN"/>
        </w:rPr>
        <w:t xml:space="preserve">the Reynolds number of boundary layer transition and throat diameter was </w:t>
      </w:r>
      <w:r>
        <w:rPr>
          <w:sz w:val="20"/>
          <w:lang w:eastAsia="zh-CN"/>
        </w:rPr>
        <w:t>presented,</w:t>
      </w:r>
      <w:r w:rsidR="00223D26">
        <w:rPr>
          <w:rFonts w:hint="eastAsia"/>
          <w:sz w:val="20"/>
          <w:lang w:eastAsia="zh-CN"/>
        </w:rPr>
        <w:t xml:space="preserve"> </w:t>
      </w:r>
      <w:r>
        <w:rPr>
          <w:sz w:val="20"/>
          <w:lang w:eastAsia="zh-CN"/>
        </w:rPr>
        <w:t>t</w:t>
      </w:r>
      <w:r w:rsidRPr="00C663CB">
        <w:rPr>
          <w:sz w:val="20"/>
          <w:lang w:eastAsia="zh-CN"/>
        </w:rPr>
        <w:t xml:space="preserve">he formula is extended to the experimental </w:t>
      </w:r>
      <w:r>
        <w:rPr>
          <w:sz w:val="20"/>
          <w:lang w:eastAsia="zh-CN"/>
        </w:rPr>
        <w:t>dates</w:t>
      </w:r>
      <w:r w:rsidRPr="00C663CB">
        <w:rPr>
          <w:sz w:val="20"/>
          <w:lang w:eastAsia="zh-CN"/>
        </w:rPr>
        <w:t xml:space="preserve"> of NMIJ </w:t>
      </w:r>
      <w:r>
        <w:rPr>
          <w:sz w:val="20"/>
          <w:lang w:eastAsia="zh-CN"/>
        </w:rPr>
        <w:t xml:space="preserve">by Ishibashi </w:t>
      </w:r>
      <w:r w:rsidRPr="00C663CB">
        <w:rPr>
          <w:sz w:val="20"/>
          <w:lang w:eastAsia="zh-CN"/>
        </w:rPr>
        <w:t xml:space="preserve">in Japan, </w:t>
      </w:r>
      <w:r w:rsidRPr="00C663CB">
        <w:rPr>
          <w:sz w:val="20"/>
        </w:rPr>
        <w:t xml:space="preserve">and the calculated results </w:t>
      </w:r>
      <w:r w:rsidR="002678DA">
        <w:rPr>
          <w:rFonts w:hint="eastAsia"/>
          <w:sz w:val="20"/>
          <w:lang w:eastAsia="zh-CN"/>
        </w:rPr>
        <w:t>by</w:t>
      </w:r>
      <w:r w:rsidR="00223D26">
        <w:rPr>
          <w:rFonts w:hint="eastAsia"/>
          <w:sz w:val="20"/>
          <w:lang w:eastAsia="zh-CN"/>
        </w:rPr>
        <w:t xml:space="preserve"> </w:t>
      </w:r>
      <w:r w:rsidR="002678DA" w:rsidRPr="001572B1">
        <w:rPr>
          <w:sz w:val="20"/>
          <w:lang w:eastAsia="zh-CN"/>
        </w:rPr>
        <w:t>empirical equations</w:t>
      </w:r>
      <w:r w:rsidR="00223D26">
        <w:rPr>
          <w:rFonts w:hint="eastAsia"/>
          <w:sz w:val="20"/>
          <w:lang w:eastAsia="zh-CN"/>
        </w:rPr>
        <w:t xml:space="preserve"> </w:t>
      </w:r>
      <w:r w:rsidRPr="00C663CB">
        <w:rPr>
          <w:sz w:val="20"/>
        </w:rPr>
        <w:t>are in good agreement with the experimental results.</w:t>
      </w:r>
    </w:p>
    <w:p w:rsidR="00DF569E" w:rsidRPr="000E03DD" w:rsidRDefault="00C246F5" w:rsidP="00A0619A">
      <w:pPr>
        <w:jc w:val="both"/>
        <w:rPr>
          <w:sz w:val="20"/>
          <w:szCs w:val="24"/>
        </w:rPr>
        <w:sectPr w:rsidR="00DF569E" w:rsidRPr="000E03DD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>
          <v:rect id="_x0000_i1026" style="width:0;height:1.5pt" o:hralign="center" o:hrstd="t" o:hr="t" fillcolor="gray" stroked="f"/>
        </w:pict>
      </w:r>
    </w:p>
    <w:p w:rsidR="00DF569E" w:rsidRPr="00C663CB" w:rsidRDefault="00DF569E" w:rsidP="0093138E">
      <w:pPr>
        <w:pStyle w:val="a4"/>
      </w:pPr>
    </w:p>
    <w:p w:rsidR="00DF569E" w:rsidRDefault="00DF569E" w:rsidP="0093138E">
      <w:pPr>
        <w:pStyle w:val="1"/>
      </w:pPr>
      <w:r>
        <w:t>1. Introduction</w:t>
      </w:r>
    </w:p>
    <w:p w:rsidR="00DF569E" w:rsidRDefault="00DF569E" w:rsidP="0093138E">
      <w:pPr>
        <w:pStyle w:val="a4"/>
        <w:rPr>
          <w:lang w:eastAsia="zh-CN"/>
        </w:rPr>
      </w:pPr>
    </w:p>
    <w:p w:rsidR="00DF569E" w:rsidRDefault="00DF569E" w:rsidP="00CF638C">
      <w:pPr>
        <w:spacing w:before="36" w:after="36" w:line="216" w:lineRule="atLeast"/>
        <w:jc w:val="both"/>
        <w:rPr>
          <w:sz w:val="20"/>
          <w:lang w:eastAsia="zh-CN"/>
        </w:rPr>
      </w:pPr>
      <w:r w:rsidRPr="005C6B4B">
        <w:rPr>
          <w:sz w:val="20"/>
          <w:lang w:eastAsia="zh-CN"/>
        </w:rPr>
        <w:t xml:space="preserve">Due to the unique characteristics, such as, high accuracy, </w:t>
      </w:r>
      <w:r w:rsidR="0000130E">
        <w:rPr>
          <w:rFonts w:hint="eastAsia"/>
          <w:sz w:val="20"/>
          <w:lang w:eastAsia="zh-CN"/>
        </w:rPr>
        <w:t>reasonable price</w:t>
      </w:r>
      <w:r w:rsidRPr="005C6B4B">
        <w:rPr>
          <w:sz w:val="20"/>
          <w:lang w:eastAsia="zh-CN"/>
        </w:rPr>
        <w:t>, no moving parts, and many other features</w:t>
      </w:r>
      <w:r>
        <w:rPr>
          <w:sz w:val="20"/>
          <w:lang w:eastAsia="zh-CN"/>
        </w:rPr>
        <w:t>,</w:t>
      </w:r>
      <w:r w:rsidR="008C495C">
        <w:rPr>
          <w:rFonts w:hint="eastAsia"/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venturi </w:t>
      </w:r>
      <w:r w:rsidRPr="005C6B4B">
        <w:rPr>
          <w:sz w:val="20"/>
          <w:lang w:eastAsia="zh-CN"/>
        </w:rPr>
        <w:t>sonic nozzles</w:t>
      </w:r>
      <w:r>
        <w:rPr>
          <w:sz w:val="20"/>
          <w:lang w:eastAsia="zh-CN"/>
        </w:rPr>
        <w:t xml:space="preserve"> (</w:t>
      </w:r>
      <w:bookmarkStart w:id="2" w:name="OLE_LINK8"/>
      <w:bookmarkStart w:id="3" w:name="OLE_LINK9"/>
      <w:r w:rsidR="002D0C28">
        <w:rPr>
          <w:rFonts w:hint="eastAsia"/>
          <w:sz w:val="20"/>
          <w:lang w:eastAsia="zh-CN"/>
        </w:rPr>
        <w:t xml:space="preserve">also known </w:t>
      </w:r>
      <w:r>
        <w:rPr>
          <w:sz w:val="20"/>
          <w:lang w:eastAsia="zh-CN"/>
        </w:rPr>
        <w:t xml:space="preserve">as sonic </w:t>
      </w:r>
      <w:bookmarkEnd w:id="2"/>
      <w:bookmarkEnd w:id="3"/>
      <w:r>
        <w:rPr>
          <w:sz w:val="20"/>
          <w:lang w:eastAsia="zh-CN"/>
        </w:rPr>
        <w:t xml:space="preserve">nozzle or nozzle) </w:t>
      </w:r>
      <w:r w:rsidRPr="005C6B4B">
        <w:rPr>
          <w:sz w:val="20"/>
          <w:lang w:eastAsia="zh-CN"/>
        </w:rPr>
        <w:t>frequently used as master meters to calibrate other kinds of gas meters.</w:t>
      </w:r>
      <w:r>
        <w:rPr>
          <w:sz w:val="20"/>
          <w:lang w:eastAsia="zh-CN"/>
        </w:rPr>
        <w:t xml:space="preserve"> More than 100 sets of the </w:t>
      </w:r>
      <w:r w:rsidRPr="00137A1B">
        <w:rPr>
          <w:sz w:val="20"/>
          <w:lang w:eastAsia="zh-CN"/>
        </w:rPr>
        <w:t>gas flow</w:t>
      </w:r>
      <w:r>
        <w:rPr>
          <w:sz w:val="20"/>
          <w:lang w:eastAsia="zh-CN"/>
        </w:rPr>
        <w:t xml:space="preserve"> standard device based on</w:t>
      </w:r>
      <w:r w:rsidRPr="00137A1B">
        <w:rPr>
          <w:sz w:val="20"/>
          <w:lang w:eastAsia="zh-CN"/>
        </w:rPr>
        <w:t xml:space="preserve"> sonic nozzle </w:t>
      </w:r>
      <w:r w:rsidRPr="00814B75">
        <w:rPr>
          <w:sz w:val="20"/>
          <w:lang w:eastAsia="zh-CN"/>
        </w:rPr>
        <w:t xml:space="preserve">had been constructed in </w:t>
      </w:r>
      <w:r>
        <w:rPr>
          <w:sz w:val="20"/>
          <w:lang w:eastAsia="zh-CN"/>
        </w:rPr>
        <w:t xml:space="preserve">china, </w:t>
      </w:r>
      <w:r w:rsidRPr="00814B75">
        <w:rPr>
          <w:sz w:val="20"/>
          <w:lang w:eastAsia="zh-CN"/>
        </w:rPr>
        <w:t xml:space="preserve">widely used </w:t>
      </w:r>
      <w:r>
        <w:rPr>
          <w:sz w:val="20"/>
          <w:lang w:eastAsia="zh-CN"/>
        </w:rPr>
        <w:t>for verification and calibration of flow meter in different</w:t>
      </w:r>
      <w:r w:rsidR="008C495C">
        <w:rPr>
          <w:rFonts w:hint="eastAsia"/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medium, including natural gas, steam and air, and it directly serviced </w:t>
      </w:r>
      <w:r w:rsidRPr="00814B75">
        <w:rPr>
          <w:sz w:val="20"/>
          <w:lang w:eastAsia="zh-CN"/>
        </w:rPr>
        <w:t xml:space="preserve">in various </w:t>
      </w:r>
      <w:r>
        <w:rPr>
          <w:sz w:val="20"/>
          <w:lang w:eastAsia="zh-CN"/>
        </w:rPr>
        <w:t>fields</w:t>
      </w:r>
      <w:r w:rsidRPr="00814B75">
        <w:rPr>
          <w:sz w:val="20"/>
          <w:lang w:eastAsia="zh-CN"/>
        </w:rPr>
        <w:t>,</w:t>
      </w:r>
      <w:r>
        <w:rPr>
          <w:sz w:val="20"/>
          <w:lang w:eastAsia="zh-CN"/>
        </w:rPr>
        <w:t xml:space="preserve"> like petroleum, chemical, energy saving, environmental protection, and aerospace.</w:t>
      </w:r>
    </w:p>
    <w:p w:rsidR="00DF569E" w:rsidRPr="00A5173A" w:rsidRDefault="00DF569E" w:rsidP="00CF638C">
      <w:pPr>
        <w:jc w:val="both"/>
        <w:rPr>
          <w:sz w:val="20"/>
          <w:lang w:val="en-US" w:eastAsia="zh-CN"/>
        </w:rPr>
      </w:pPr>
      <w:r w:rsidRPr="004F51A9">
        <w:rPr>
          <w:sz w:val="20"/>
          <w:lang w:eastAsia="zh-CN"/>
        </w:rPr>
        <w:t xml:space="preserve">On condition of </w:t>
      </w:r>
      <w:r>
        <w:rPr>
          <w:sz w:val="20"/>
          <w:lang w:eastAsia="zh-CN"/>
        </w:rPr>
        <w:t>assuming a one-dimensional isentropic flow of a ideal gas,</w:t>
      </w:r>
      <w:r w:rsidR="008C495C">
        <w:rPr>
          <w:rFonts w:hint="eastAsia"/>
          <w:sz w:val="20"/>
          <w:lang w:eastAsia="zh-CN"/>
        </w:rPr>
        <w:t xml:space="preserve"> </w:t>
      </w:r>
      <w:r w:rsidRPr="00A5173A">
        <w:rPr>
          <w:sz w:val="20"/>
          <w:lang w:val="en-US"/>
        </w:rPr>
        <w:t>the ideal mass flow rate</w:t>
      </w:r>
      <w:r>
        <w:rPr>
          <w:sz w:val="20"/>
          <w:lang w:val="en-US" w:eastAsia="zh-CN"/>
        </w:rPr>
        <w:t xml:space="preserve"> through the sonic nozzle</w:t>
      </w:r>
      <w:r w:rsidRPr="00A5173A">
        <w:rPr>
          <w:sz w:val="20"/>
          <w:lang w:val="en-US"/>
        </w:rPr>
        <w:t xml:space="preserve">, </w:t>
      </w:r>
      <w:r w:rsidR="002D0C28" w:rsidRPr="007E0716">
        <w:rPr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95pt;height:14.5pt" o:ole="">
            <v:imagedata r:id="rId10" o:title=""/>
          </v:shape>
          <o:OLEObject Type="Embed" ProgID="Equation.3" ShapeID="_x0000_i1027" DrawAspect="Content" ObjectID="_1532154955" r:id="rId11"/>
        </w:object>
      </w:r>
      <w:r w:rsidRPr="00A5173A">
        <w:rPr>
          <w:sz w:val="20"/>
          <w:lang w:val="en-US"/>
        </w:rPr>
        <w:t>c</w:t>
      </w:r>
      <w:r w:rsidRPr="00A5173A">
        <w:rPr>
          <w:sz w:val="20"/>
          <w:lang w:val="en-US" w:eastAsia="zh-CN"/>
        </w:rPr>
        <w:t>an</w:t>
      </w:r>
      <w:r w:rsidRPr="00A5173A">
        <w:rPr>
          <w:sz w:val="20"/>
          <w:lang w:val="en-US"/>
        </w:rPr>
        <w:t xml:space="preserve"> be expressed </w:t>
      </w:r>
      <w:r w:rsidR="008C495C" w:rsidRPr="00A5173A">
        <w:rPr>
          <w:sz w:val="20"/>
          <w:lang w:val="en-US"/>
        </w:rPr>
        <w:t>as</w:t>
      </w:r>
      <w:r w:rsidR="008C495C" w:rsidRPr="000D47F9">
        <w:rPr>
          <w:sz w:val="20"/>
          <w:vertAlign w:val="superscript"/>
          <w:lang w:val="en-US" w:eastAsia="zh-CN"/>
        </w:rPr>
        <w:t xml:space="preserve"> [</w:t>
      </w:r>
      <w:r w:rsidRPr="000D47F9">
        <w:rPr>
          <w:sz w:val="20"/>
          <w:vertAlign w:val="superscript"/>
          <w:lang w:val="en-US" w:eastAsia="zh-CN"/>
        </w:rPr>
        <w:t>1]</w:t>
      </w:r>
      <w:r>
        <w:rPr>
          <w:sz w:val="20"/>
          <w:lang w:val="en-US" w:eastAsia="zh-CN"/>
        </w:rPr>
        <w:t>,</w:t>
      </w:r>
    </w:p>
    <w:bookmarkStart w:id="4" w:name="OLE_LINK1"/>
    <w:bookmarkStart w:id="5" w:name="OLE_LINK2"/>
    <w:p w:rsidR="00DF569E" w:rsidRPr="00A5173A" w:rsidRDefault="002D0C28" w:rsidP="000D47F9">
      <w:pPr>
        <w:wordWrap w:val="0"/>
        <w:ind w:firstLine="360"/>
        <w:jc w:val="right"/>
        <w:rPr>
          <w:sz w:val="20"/>
          <w:lang w:val="en-US"/>
        </w:rPr>
      </w:pPr>
      <w:r w:rsidRPr="004147A3">
        <w:rPr>
          <w:position w:val="-34"/>
          <w:sz w:val="20"/>
          <w:lang w:val="en-US"/>
        </w:rPr>
        <w:object w:dxaOrig="1900" w:dyaOrig="720">
          <v:shape id="_x0000_i1028" type="#_x0000_t75" style="width:85.95pt;height:33.3pt" o:ole="">
            <v:imagedata r:id="rId12" o:title=""/>
          </v:shape>
          <o:OLEObject Type="Embed" ProgID="Equation.3" ShapeID="_x0000_i1028" DrawAspect="Content" ObjectID="_1532154956" r:id="rId13"/>
        </w:object>
      </w:r>
      <w:bookmarkEnd w:id="4"/>
      <w:bookmarkEnd w:id="5"/>
      <w:r w:rsidR="00DF569E" w:rsidRPr="00A5173A">
        <w:rPr>
          <w:sz w:val="20"/>
          <w:lang w:val="en-US"/>
        </w:rPr>
        <w:t xml:space="preserve">     </w:t>
      </w:r>
      <w:r w:rsidR="008C495C">
        <w:rPr>
          <w:rFonts w:hint="eastAsia"/>
          <w:sz w:val="20"/>
          <w:lang w:val="en-US" w:eastAsia="zh-CN"/>
        </w:rPr>
        <w:t xml:space="preserve">   </w:t>
      </w:r>
      <w:r w:rsidR="00DF569E" w:rsidRPr="00A5173A">
        <w:rPr>
          <w:sz w:val="20"/>
          <w:lang w:val="en-US"/>
        </w:rPr>
        <w:t xml:space="preserve">    (1)</w:t>
      </w:r>
    </w:p>
    <w:p w:rsidR="00DF569E" w:rsidRDefault="00DF569E" w:rsidP="00CF638C">
      <w:pPr>
        <w:jc w:val="both"/>
        <w:rPr>
          <w:sz w:val="20"/>
          <w:lang w:val="en-US" w:eastAsia="zh-CN"/>
        </w:rPr>
      </w:pPr>
      <w:r w:rsidRPr="004147A3">
        <w:rPr>
          <w:position w:val="-6"/>
          <w:sz w:val="20"/>
          <w:lang w:val="en-US" w:eastAsia="zh-CN"/>
        </w:rPr>
        <w:t xml:space="preserve">Where, </w:t>
      </w:r>
      <w:r w:rsidRPr="008C4AC1">
        <w:rPr>
          <w:position w:val="-12"/>
        </w:rPr>
        <w:object w:dxaOrig="340" w:dyaOrig="360">
          <v:shape id="_x0000_i1029" type="#_x0000_t75" style="width:13.95pt;height:13.95pt" o:ole="">
            <v:imagedata r:id="rId14" o:title=""/>
          </v:shape>
          <o:OLEObject Type="Embed" ProgID="Equation.3" ShapeID="_x0000_i1029" DrawAspect="Content" ObjectID="_1532154957" r:id="rId15"/>
        </w:object>
      </w:r>
      <w:r w:rsidRPr="004147A3">
        <w:rPr>
          <w:position w:val="-6"/>
          <w:sz w:val="20"/>
          <w:lang w:val="en-US" w:eastAsia="zh-CN"/>
        </w:rPr>
        <w:t xml:space="preserve"> is the ideal mass flow rate through the sonic </w:t>
      </w:r>
      <w:r>
        <w:rPr>
          <w:sz w:val="20"/>
          <w:lang w:val="en-US" w:eastAsia="zh-CN"/>
        </w:rPr>
        <w:t>nozzle</w:t>
      </w:r>
      <w:r w:rsidRPr="00A5173A">
        <w:rPr>
          <w:sz w:val="20"/>
          <w:lang w:val="en-US"/>
        </w:rPr>
        <w:t>,</w:t>
      </w:r>
      <w:r>
        <w:rPr>
          <w:sz w:val="20"/>
          <w:lang w:val="en-US" w:eastAsia="zh-CN"/>
        </w:rPr>
        <w:t xml:space="preserve"> kg/h;</w:t>
      </w:r>
      <w:bookmarkStart w:id="6" w:name="OLE_LINK12"/>
      <w:bookmarkStart w:id="7" w:name="OLE_LINK13"/>
      <w:r w:rsidRPr="004147A3">
        <w:rPr>
          <w:position w:val="-4"/>
          <w:sz w:val="20"/>
          <w:lang w:val="en-US" w:eastAsia="zh-CN"/>
        </w:rPr>
        <w:object w:dxaOrig="240" w:dyaOrig="260">
          <v:shape id="_x0000_i1030" type="#_x0000_t75" style="width:11.8pt;height:12.35pt" o:ole="">
            <v:imagedata r:id="rId16" o:title=""/>
          </v:shape>
          <o:OLEObject Type="Embed" ProgID="Equation.3" ShapeID="_x0000_i1030" DrawAspect="Content" ObjectID="_1532154958" r:id="rId17"/>
        </w:object>
      </w:r>
      <w:bookmarkEnd w:id="6"/>
      <w:bookmarkEnd w:id="7"/>
      <w:r>
        <w:rPr>
          <w:sz w:val="20"/>
          <w:lang w:val="en-US" w:eastAsia="zh-CN"/>
        </w:rPr>
        <w:t xml:space="preserve"> is the area of throat;</w:t>
      </w:r>
      <w:r w:rsidRPr="00A5173A">
        <w:rPr>
          <w:sz w:val="20"/>
          <w:lang w:val="en-US" w:eastAsia="zh-CN"/>
        </w:rPr>
        <w:t xml:space="preserve"> m</w:t>
      </w:r>
      <w:r w:rsidRPr="00A5173A">
        <w:rPr>
          <w:sz w:val="20"/>
          <w:vertAlign w:val="superscript"/>
          <w:lang w:val="en-US" w:eastAsia="zh-CN"/>
        </w:rPr>
        <w:t>2</w:t>
      </w:r>
      <w:r>
        <w:rPr>
          <w:sz w:val="20"/>
          <w:lang w:val="en-US" w:eastAsia="zh-CN"/>
        </w:rPr>
        <w:t>,</w:t>
      </w:r>
      <w:r w:rsidRPr="00AE227E">
        <w:rPr>
          <w:position w:val="-10"/>
          <w:sz w:val="20"/>
          <w:lang w:val="en-US" w:eastAsia="zh-CN"/>
        </w:rPr>
        <w:object w:dxaOrig="300" w:dyaOrig="340">
          <v:shape id="_x0000_i1031" type="#_x0000_t75" style="width:13.45pt;height:13.95pt" o:ole="">
            <v:imagedata r:id="rId18" o:title=""/>
          </v:shape>
          <o:OLEObject Type="Embed" ProgID="Equation.3" ShapeID="_x0000_i1031" DrawAspect="Content" ObjectID="_1532154959" r:id="rId19"/>
        </w:object>
      </w:r>
      <w:r w:rsidRPr="00A5173A">
        <w:rPr>
          <w:sz w:val="20"/>
          <w:lang w:val="en-US" w:eastAsia="zh-CN"/>
        </w:rPr>
        <w:t xml:space="preserve">is the critical flow function; </w:t>
      </w:r>
      <w:r w:rsidRPr="00AE227E">
        <w:rPr>
          <w:position w:val="-12"/>
          <w:sz w:val="20"/>
          <w:lang w:val="en-US" w:eastAsia="zh-CN"/>
        </w:rPr>
        <w:object w:dxaOrig="300" w:dyaOrig="360">
          <v:shape id="_x0000_i1032" type="#_x0000_t75" style="width:13.45pt;height:15.6pt" o:ole="">
            <v:imagedata r:id="rId20" o:title=""/>
          </v:shape>
          <o:OLEObject Type="Embed" ProgID="Equation.3" ShapeID="_x0000_i1032" DrawAspect="Content" ObjectID="_1532154960" r:id="rId21"/>
        </w:object>
      </w:r>
      <w:r w:rsidRPr="00A5173A">
        <w:rPr>
          <w:sz w:val="20"/>
          <w:lang w:val="en-US" w:eastAsia="zh-CN"/>
        </w:rPr>
        <w:t xml:space="preserve"> is the stagnation pressure, Pa; </w:t>
      </w:r>
      <w:r w:rsidRPr="00AE227E">
        <w:rPr>
          <w:position w:val="-12"/>
          <w:sz w:val="20"/>
          <w:lang w:val="en-US" w:eastAsia="zh-CN"/>
        </w:rPr>
        <w:object w:dxaOrig="260" w:dyaOrig="360">
          <v:shape id="_x0000_i1033" type="#_x0000_t75" style="width:10.75pt;height:15.6pt" o:ole="">
            <v:imagedata r:id="rId22" o:title=""/>
          </v:shape>
          <o:OLEObject Type="Embed" ProgID="Equation.3" ShapeID="_x0000_i1033" DrawAspect="Content" ObjectID="_1532154961" r:id="rId23"/>
        </w:object>
      </w:r>
      <w:r w:rsidRPr="00A5173A">
        <w:rPr>
          <w:sz w:val="20"/>
          <w:lang w:val="en-US" w:eastAsia="zh-CN"/>
        </w:rPr>
        <w:t xml:space="preserve"> is the stagnation temperature, K; </w:t>
      </w:r>
      <w:r w:rsidRPr="005D46D1">
        <w:rPr>
          <w:position w:val="-12"/>
          <w:sz w:val="20"/>
          <w:lang w:val="en-US" w:eastAsia="zh-CN"/>
        </w:rPr>
        <w:object w:dxaOrig="300" w:dyaOrig="360">
          <v:shape id="_x0000_i1034" type="#_x0000_t75" style="width:12.35pt;height:15.6pt" o:ole="">
            <v:imagedata r:id="rId24" o:title=""/>
          </v:shape>
          <o:OLEObject Type="Embed" ProgID="Equation.3" ShapeID="_x0000_i1034" DrawAspect="Content" ObjectID="_1532154962" r:id="rId25"/>
        </w:object>
      </w:r>
      <w:r w:rsidRPr="00A5173A">
        <w:rPr>
          <w:sz w:val="20"/>
          <w:lang w:val="en-US" w:eastAsia="zh-CN"/>
        </w:rPr>
        <w:t xml:space="preserve">is the universal </w:t>
      </w:r>
      <w:r w:rsidRPr="00A5173A">
        <w:rPr>
          <w:sz w:val="20"/>
          <w:lang w:val="en-US" w:eastAsia="zh-CN"/>
        </w:rPr>
        <w:t xml:space="preserve">gas constant, J/kmol/K; </w:t>
      </w:r>
      <w:r w:rsidRPr="00AE227E">
        <w:rPr>
          <w:position w:val="-4"/>
          <w:sz w:val="20"/>
          <w:lang w:val="en-US" w:eastAsia="zh-CN"/>
        </w:rPr>
        <w:object w:dxaOrig="320" w:dyaOrig="240">
          <v:shape id="_x0000_i1035" type="#_x0000_t75" style="width:13.95pt;height:10.2pt" o:ole="">
            <v:imagedata r:id="rId26" o:title=""/>
          </v:shape>
          <o:OLEObject Type="Embed" ProgID="Equation.3" ShapeID="_x0000_i1035" DrawAspect="Content" ObjectID="_1532154963" r:id="rId27"/>
        </w:object>
      </w:r>
      <w:r w:rsidRPr="00A5173A">
        <w:rPr>
          <w:sz w:val="20"/>
          <w:lang w:val="en-US" w:eastAsia="zh-CN"/>
        </w:rPr>
        <w:t>is the molecular mass, kg/kmol.</w:t>
      </w:r>
    </w:p>
    <w:p w:rsidR="00DF569E" w:rsidRPr="00A5173A" w:rsidRDefault="00DF569E" w:rsidP="00CF638C">
      <w:pPr>
        <w:jc w:val="both"/>
        <w:rPr>
          <w:sz w:val="20"/>
          <w:lang w:val="en-US" w:eastAsia="zh-CN"/>
        </w:rPr>
      </w:pPr>
      <w:r w:rsidRPr="004147A3">
        <w:rPr>
          <w:position w:val="-6"/>
          <w:sz w:val="20"/>
          <w:lang w:val="en-US" w:eastAsia="zh-CN"/>
        </w:rPr>
        <w:t>T</w:t>
      </w:r>
      <w:r w:rsidRPr="004147A3">
        <w:rPr>
          <w:position w:val="-6"/>
          <w:sz w:val="20"/>
          <w:lang w:val="en-US"/>
        </w:rPr>
        <w:t>he real mass flow rate,</w:t>
      </w:r>
      <w:r w:rsidRPr="004147A3">
        <w:rPr>
          <w:position w:val="-12"/>
          <w:sz w:val="20"/>
          <w:lang w:val="en-US" w:eastAsia="zh-CN"/>
        </w:rPr>
        <w:object w:dxaOrig="300" w:dyaOrig="360">
          <v:shape id="_x0000_i1036" type="#_x0000_t75" style="width:12.35pt;height:13.95pt" o:ole="">
            <v:imagedata r:id="rId28" o:title=""/>
          </v:shape>
          <o:OLEObject Type="Embed" ProgID="Equation.3" ShapeID="_x0000_i1036" DrawAspect="Content" ObjectID="_1532154964" r:id="rId29"/>
        </w:object>
      </w:r>
      <w:r w:rsidRPr="004147A3">
        <w:rPr>
          <w:position w:val="-6"/>
          <w:sz w:val="20"/>
          <w:lang w:val="en-US"/>
        </w:rPr>
        <w:t xml:space="preserve"> is not equal to the ideal mass flow rate</w:t>
      </w:r>
      <w:r w:rsidR="0043451D">
        <w:rPr>
          <w:rFonts w:hint="eastAsia"/>
          <w:position w:val="-6"/>
          <w:sz w:val="20"/>
          <w:lang w:val="en-US" w:eastAsia="zh-CN"/>
        </w:rPr>
        <w:t>,</w:t>
      </w:r>
      <w:r w:rsidRPr="004147A3">
        <w:rPr>
          <w:position w:val="-12"/>
          <w:sz w:val="20"/>
          <w:lang w:val="en-US" w:eastAsia="zh-CN"/>
        </w:rPr>
        <w:object w:dxaOrig="340" w:dyaOrig="360">
          <v:shape id="_x0000_i1037" type="#_x0000_t75" style="width:13.95pt;height:13.95pt" o:ole="">
            <v:imagedata r:id="rId30" o:title=""/>
          </v:shape>
          <o:OLEObject Type="Embed" ProgID="Equation.3" ShapeID="_x0000_i1037" DrawAspect="Content" ObjectID="_1532154965" r:id="rId31"/>
        </w:object>
      </w:r>
      <w:r>
        <w:rPr>
          <w:position w:val="-6"/>
          <w:sz w:val="20"/>
          <w:lang w:val="en-US" w:eastAsia="zh-CN"/>
        </w:rPr>
        <w:t xml:space="preserve"> </w:t>
      </w:r>
      <w:r w:rsidR="0043451D">
        <w:rPr>
          <w:rFonts w:hint="eastAsia"/>
          <w:position w:val="-6"/>
          <w:sz w:val="20"/>
          <w:lang w:val="en-US" w:eastAsia="zh-CN"/>
        </w:rPr>
        <w:t xml:space="preserve">, </w:t>
      </w:r>
      <w:r w:rsidRPr="004147A3">
        <w:rPr>
          <w:position w:val="-6"/>
          <w:sz w:val="20"/>
          <w:lang w:val="en-US"/>
        </w:rPr>
        <w:t xml:space="preserve">on account of the viscous losses of </w:t>
      </w:r>
      <w:r w:rsidRPr="00A5173A">
        <w:rPr>
          <w:sz w:val="20"/>
          <w:lang w:val="en-US"/>
        </w:rPr>
        <w:t xml:space="preserve">the real gas and the </w:t>
      </w:r>
      <w:r w:rsidRPr="00A5173A">
        <w:rPr>
          <w:sz w:val="20"/>
          <w:lang w:val="en-US" w:eastAsia="zh-CN"/>
        </w:rPr>
        <w:t>three</w:t>
      </w:r>
      <w:r w:rsidRPr="00A5173A">
        <w:rPr>
          <w:sz w:val="20"/>
          <w:lang w:val="en-US"/>
        </w:rPr>
        <w:t xml:space="preserve"> dimensional flow due to the nozzle</w:t>
      </w:r>
      <w:r>
        <w:rPr>
          <w:sz w:val="20"/>
          <w:lang w:val="en-US"/>
        </w:rPr>
        <w:t xml:space="preserve"> geometry</w:t>
      </w:r>
      <w:r>
        <w:rPr>
          <w:sz w:val="20"/>
          <w:lang w:val="en-US" w:eastAsia="zh-CN"/>
        </w:rPr>
        <w:t>.</w:t>
      </w:r>
      <w:r w:rsidRPr="00A5173A">
        <w:rPr>
          <w:sz w:val="20"/>
          <w:lang w:val="en-US"/>
        </w:rPr>
        <w:t xml:space="preserve"> The discharge coefficient, </w:t>
      </w:r>
      <w:r w:rsidRPr="00A5173A">
        <w:rPr>
          <w:position w:val="-10"/>
          <w:sz w:val="20"/>
          <w:lang w:val="en-US"/>
        </w:rPr>
        <w:object w:dxaOrig="279" w:dyaOrig="300">
          <v:shape id="_x0000_i1038" type="#_x0000_t75" style="width:13.95pt;height:15.05pt" o:ole="">
            <v:imagedata r:id="rId32" o:title=""/>
          </v:shape>
          <o:OLEObject Type="Embed" ProgID="Equation.DSMT4" ShapeID="_x0000_i1038" DrawAspect="Content" ObjectID="_1532154966" r:id="rId33"/>
        </w:object>
      </w:r>
      <w:r w:rsidRPr="00765AD2">
        <w:rPr>
          <w:sz w:val="20"/>
          <w:lang w:val="en-US"/>
        </w:rPr>
        <w:t xml:space="preserve">describes this difference </w:t>
      </w:r>
      <w:r>
        <w:rPr>
          <w:sz w:val="20"/>
          <w:lang w:val="en-US"/>
        </w:rPr>
        <w:t>between</w:t>
      </w:r>
      <w:r w:rsidRPr="00A5173A">
        <w:rPr>
          <w:sz w:val="20"/>
          <w:lang w:val="en-US"/>
        </w:rPr>
        <w:t xml:space="preserve"> the real mass flow rate </w:t>
      </w:r>
      <w:r>
        <w:rPr>
          <w:sz w:val="20"/>
          <w:lang w:val="en-US" w:eastAsia="zh-CN"/>
        </w:rPr>
        <w:t>and</w:t>
      </w:r>
      <w:r w:rsidRPr="00A5173A">
        <w:rPr>
          <w:sz w:val="20"/>
          <w:lang w:val="en-US" w:eastAsia="zh-CN"/>
        </w:rPr>
        <w:t xml:space="preserve"> the</w:t>
      </w:r>
      <w:r>
        <w:rPr>
          <w:sz w:val="20"/>
          <w:lang w:val="en-US"/>
        </w:rPr>
        <w:t xml:space="preserve"> ideal mass flo</w:t>
      </w:r>
      <w:r>
        <w:rPr>
          <w:sz w:val="20"/>
          <w:lang w:val="en-US" w:eastAsia="zh-CN"/>
        </w:rPr>
        <w:t>w</w:t>
      </w:r>
      <w:r w:rsidRPr="00A5173A">
        <w:rPr>
          <w:sz w:val="20"/>
          <w:lang w:val="en-US"/>
        </w:rPr>
        <w:t xml:space="preserve"> rate</w:t>
      </w:r>
      <w:r>
        <w:rPr>
          <w:sz w:val="20"/>
          <w:lang w:val="en-US" w:eastAsia="zh-CN"/>
        </w:rPr>
        <w:t xml:space="preserve">, </w:t>
      </w:r>
    </w:p>
    <w:bookmarkStart w:id="8" w:name="OLE_LINK3"/>
    <w:bookmarkStart w:id="9" w:name="OLE_LINK4"/>
    <w:p w:rsidR="00DF569E" w:rsidRDefault="00DF569E" w:rsidP="00AE227E">
      <w:pPr>
        <w:wordWrap w:val="0"/>
        <w:jc w:val="right"/>
        <w:rPr>
          <w:sz w:val="20"/>
          <w:lang w:val="en-US" w:eastAsia="zh-CN"/>
        </w:rPr>
      </w:pPr>
      <w:r w:rsidRPr="00AE227E">
        <w:rPr>
          <w:position w:val="-30"/>
          <w:sz w:val="20"/>
          <w:lang w:val="en-US"/>
        </w:rPr>
        <w:object w:dxaOrig="920" w:dyaOrig="680">
          <v:shape id="_x0000_i1039" type="#_x0000_t75" style="width:41.35pt;height:31.15pt" o:ole="">
            <v:imagedata r:id="rId34" o:title=""/>
          </v:shape>
          <o:OLEObject Type="Embed" ProgID="Equation.3" ShapeID="_x0000_i1039" DrawAspect="Content" ObjectID="_1532154967" r:id="rId35"/>
        </w:object>
      </w:r>
      <w:bookmarkEnd w:id="8"/>
      <w:bookmarkEnd w:id="9"/>
      <w:r w:rsidRPr="00A5173A">
        <w:rPr>
          <w:sz w:val="20"/>
          <w:lang w:val="en-US"/>
        </w:rPr>
        <w:t xml:space="preserve">     </w:t>
      </w:r>
      <w:r w:rsidR="0043451D">
        <w:rPr>
          <w:rFonts w:hint="eastAsia"/>
          <w:sz w:val="20"/>
          <w:lang w:val="en-US" w:eastAsia="zh-CN"/>
        </w:rPr>
        <w:t xml:space="preserve">    </w:t>
      </w:r>
      <w:r w:rsidRPr="00A5173A">
        <w:rPr>
          <w:sz w:val="20"/>
          <w:lang w:val="en-US"/>
        </w:rPr>
        <w:t xml:space="preserve">    (2)</w:t>
      </w:r>
    </w:p>
    <w:p w:rsidR="00DF569E" w:rsidRPr="007A092D" w:rsidRDefault="00DF569E" w:rsidP="00CF638C">
      <w:pPr>
        <w:spacing w:before="36" w:after="36" w:line="216" w:lineRule="atLeast"/>
        <w:jc w:val="both"/>
        <w:rPr>
          <w:sz w:val="20"/>
          <w:lang w:eastAsia="zh-CN"/>
        </w:rPr>
      </w:pPr>
      <w:r w:rsidRPr="00A5173A">
        <w:rPr>
          <w:sz w:val="20"/>
          <w:lang w:val="en-US"/>
        </w:rPr>
        <w:t>The discharge coefficient</w:t>
      </w:r>
      <w:r w:rsidRPr="007A092D">
        <w:rPr>
          <w:sz w:val="20"/>
        </w:rPr>
        <w:t xml:space="preserve"> is the key parameter of sonic nozzle</w:t>
      </w:r>
      <w:r>
        <w:rPr>
          <w:rFonts w:hint="eastAsia"/>
          <w:sz w:val="20"/>
          <w:lang w:eastAsia="zh-CN"/>
        </w:rPr>
        <w:t>，</w:t>
      </w:r>
      <w:r w:rsidR="002D0C28">
        <w:rPr>
          <w:rFonts w:hint="eastAsia"/>
          <w:sz w:val="20"/>
          <w:lang w:eastAsia="zh-CN"/>
        </w:rPr>
        <w:t>it</w:t>
      </w:r>
      <w:r w:rsidRPr="001150FE">
        <w:rPr>
          <w:sz w:val="20"/>
        </w:rPr>
        <w:t xml:space="preserve"> is measured </w:t>
      </w:r>
      <w:r>
        <w:rPr>
          <w:sz w:val="20"/>
          <w:lang w:eastAsia="zh-CN"/>
        </w:rPr>
        <w:t>at</w:t>
      </w:r>
      <w:r w:rsidRPr="001150FE">
        <w:rPr>
          <w:sz w:val="20"/>
        </w:rPr>
        <w:t xml:space="preserve"> the pVTt</w:t>
      </w:r>
      <w:r>
        <w:rPr>
          <w:sz w:val="20"/>
          <w:lang w:eastAsia="zh-CN"/>
        </w:rPr>
        <w:t xml:space="preserve"> facility or others</w:t>
      </w:r>
      <w:r w:rsidRPr="000D47F9">
        <w:rPr>
          <w:sz w:val="20"/>
          <w:vertAlign w:val="superscript"/>
          <w:lang w:val="en-US" w:eastAsia="zh-CN"/>
        </w:rPr>
        <w:t>[</w:t>
      </w:r>
      <w:r>
        <w:rPr>
          <w:sz w:val="20"/>
          <w:vertAlign w:val="superscript"/>
          <w:lang w:val="en-US" w:eastAsia="zh-CN"/>
        </w:rPr>
        <w:t>2~4</w:t>
      </w:r>
      <w:r w:rsidRPr="000D47F9">
        <w:rPr>
          <w:sz w:val="20"/>
          <w:vertAlign w:val="superscript"/>
          <w:lang w:val="en-US" w:eastAsia="zh-CN"/>
        </w:rPr>
        <w:t>]</w:t>
      </w:r>
      <w:r w:rsidRPr="001150FE">
        <w:rPr>
          <w:sz w:val="20"/>
        </w:rPr>
        <w:t>.</w:t>
      </w:r>
      <w:r>
        <w:rPr>
          <w:sz w:val="20"/>
          <w:lang w:eastAsia="zh-CN"/>
        </w:rPr>
        <w:t xml:space="preserve"> The study of it can be traced back to </w:t>
      </w:r>
      <w:r w:rsidR="0013728D" w:rsidRPr="004F51A9">
        <w:rPr>
          <w:sz w:val="20"/>
          <w:lang w:eastAsia="zh-CN"/>
        </w:rPr>
        <w:t>Smit</w:t>
      </w:r>
      <w:r>
        <w:rPr>
          <w:sz w:val="20"/>
          <w:lang w:eastAsia="zh-CN"/>
        </w:rPr>
        <w:t xml:space="preserve"> at the earliest 1962</w:t>
      </w:r>
      <w:r w:rsidRPr="000D47F9">
        <w:rPr>
          <w:sz w:val="20"/>
          <w:vertAlign w:val="superscript"/>
          <w:lang w:val="en-US" w:eastAsia="zh-CN"/>
        </w:rPr>
        <w:t>[</w:t>
      </w:r>
      <w:r>
        <w:rPr>
          <w:sz w:val="20"/>
          <w:vertAlign w:val="superscript"/>
          <w:lang w:val="en-US" w:eastAsia="zh-CN"/>
        </w:rPr>
        <w:t>5</w:t>
      </w:r>
      <w:r w:rsidRPr="000D47F9">
        <w:rPr>
          <w:sz w:val="20"/>
          <w:vertAlign w:val="superscript"/>
          <w:lang w:val="en-US" w:eastAsia="zh-CN"/>
        </w:rPr>
        <w:t>]</w:t>
      </w:r>
      <w:r>
        <w:rPr>
          <w:sz w:val="20"/>
          <w:lang w:eastAsia="zh-CN"/>
        </w:rPr>
        <w:t>.</w:t>
      </w:r>
    </w:p>
    <w:p w:rsidR="00DF569E" w:rsidRDefault="00DF569E" w:rsidP="00CF638C">
      <w:pPr>
        <w:spacing w:before="36" w:after="36" w:line="216" w:lineRule="atLeast"/>
        <w:jc w:val="both"/>
        <w:rPr>
          <w:sz w:val="20"/>
          <w:lang w:eastAsia="zh-CN"/>
        </w:rPr>
      </w:pPr>
      <w:r w:rsidRPr="00DF2377">
        <w:rPr>
          <w:sz w:val="20"/>
        </w:rPr>
        <w:t>In 1964</w:t>
      </w:r>
      <w:r w:rsidRPr="000D47F9">
        <w:rPr>
          <w:sz w:val="20"/>
          <w:vertAlign w:val="superscript"/>
          <w:lang w:val="en-US" w:eastAsia="zh-CN"/>
        </w:rPr>
        <w:t>[</w:t>
      </w:r>
      <w:r>
        <w:rPr>
          <w:sz w:val="20"/>
          <w:vertAlign w:val="superscript"/>
          <w:lang w:val="en-US" w:eastAsia="zh-CN"/>
        </w:rPr>
        <w:t>6</w:t>
      </w:r>
      <w:r w:rsidRPr="000D47F9">
        <w:rPr>
          <w:sz w:val="20"/>
          <w:vertAlign w:val="superscript"/>
          <w:lang w:val="en-US" w:eastAsia="zh-CN"/>
        </w:rPr>
        <w:t>]</w:t>
      </w:r>
      <w:r w:rsidRPr="00DF2377">
        <w:rPr>
          <w:sz w:val="20"/>
        </w:rPr>
        <w:t xml:space="preserve">, </w:t>
      </w:r>
      <w:r w:rsidRPr="00561584">
        <w:rPr>
          <w:sz w:val="20"/>
          <w:lang w:eastAsia="zh-CN"/>
        </w:rPr>
        <w:t xml:space="preserve">the </w:t>
      </w:r>
      <w:r w:rsidRPr="00561584">
        <w:rPr>
          <w:sz w:val="20"/>
        </w:rPr>
        <w:t>flow field through the sonic nozzle divided into two areas</w:t>
      </w:r>
      <w:r w:rsidRPr="00561584">
        <w:rPr>
          <w:sz w:val="20"/>
          <w:lang w:eastAsia="zh-CN"/>
        </w:rPr>
        <w:t xml:space="preserve"> by </w:t>
      </w:r>
      <w:smartTag w:uri="urn:schemas-microsoft-com:office:smarttags" w:element="country-region">
        <w:r w:rsidRPr="00561584">
          <w:rPr>
            <w:sz w:val="20"/>
          </w:rPr>
          <w:t>Stratford</w:t>
        </w:r>
      </w:smartTag>
      <w:r w:rsidRPr="00561584">
        <w:rPr>
          <w:sz w:val="20"/>
        </w:rPr>
        <w:t xml:space="preserve">: </w:t>
      </w:r>
      <w:r>
        <w:rPr>
          <w:sz w:val="20"/>
          <w:lang w:eastAsia="zh-CN"/>
        </w:rPr>
        <w:t xml:space="preserve">the </w:t>
      </w:r>
      <w:r w:rsidRPr="00561584">
        <w:rPr>
          <w:sz w:val="20"/>
        </w:rPr>
        <w:t xml:space="preserve">area nearly wall and </w:t>
      </w:r>
      <w:r>
        <w:rPr>
          <w:sz w:val="20"/>
          <w:lang w:eastAsia="zh-CN"/>
        </w:rPr>
        <w:t xml:space="preserve">the </w:t>
      </w:r>
      <w:r w:rsidRPr="00561584">
        <w:rPr>
          <w:sz w:val="20"/>
        </w:rPr>
        <w:t>multi-dimensional core area of nozzles.</w:t>
      </w:r>
      <w:r w:rsidR="00793A15">
        <w:rPr>
          <w:rFonts w:hint="eastAsia"/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Furthermore, </w:t>
      </w:r>
      <w:r w:rsidRPr="00DF2377">
        <w:rPr>
          <w:sz w:val="20"/>
        </w:rPr>
        <w:t xml:space="preserve">there </w:t>
      </w:r>
      <w:r w:rsidR="005F291A">
        <w:rPr>
          <w:rFonts w:hint="eastAsia"/>
          <w:sz w:val="20"/>
          <w:lang w:eastAsia="zh-CN"/>
        </w:rPr>
        <w:t xml:space="preserve">is </w:t>
      </w:r>
      <w:r w:rsidRPr="00DF2377">
        <w:rPr>
          <w:sz w:val="20"/>
        </w:rPr>
        <w:t xml:space="preserve">laminar boundary layer or turbulent boundary layer </w:t>
      </w:r>
      <w:r w:rsidR="005F291A">
        <w:rPr>
          <w:rFonts w:hint="eastAsia"/>
          <w:sz w:val="20"/>
          <w:lang w:eastAsia="zh-CN"/>
        </w:rPr>
        <w:t xml:space="preserve">on </w:t>
      </w:r>
      <w:r w:rsidRPr="00DF2377">
        <w:rPr>
          <w:sz w:val="20"/>
        </w:rPr>
        <w:t>are</w:t>
      </w:r>
      <w:r w:rsidR="00793A15">
        <w:rPr>
          <w:rFonts w:hint="eastAsia"/>
          <w:sz w:val="20"/>
          <w:lang w:eastAsia="zh-CN"/>
        </w:rPr>
        <w:t xml:space="preserve"> </w:t>
      </w:r>
      <w:r w:rsidRPr="00DF2377">
        <w:rPr>
          <w:sz w:val="20"/>
        </w:rPr>
        <w:t>a</w:t>
      </w:r>
      <w:r w:rsidR="00793A15">
        <w:rPr>
          <w:rFonts w:hint="eastAsia"/>
          <w:sz w:val="20"/>
          <w:lang w:eastAsia="zh-CN"/>
        </w:rPr>
        <w:t xml:space="preserve"> </w:t>
      </w:r>
      <w:r w:rsidRPr="00DF2377">
        <w:rPr>
          <w:sz w:val="20"/>
        </w:rPr>
        <w:t>nearly wall</w:t>
      </w:r>
      <w:r>
        <w:rPr>
          <w:sz w:val="20"/>
          <w:lang w:eastAsia="zh-CN"/>
        </w:rPr>
        <w:t>. T</w:t>
      </w:r>
      <w:r w:rsidRPr="00DA2903">
        <w:rPr>
          <w:sz w:val="20"/>
        </w:rPr>
        <w:t>he boundary layer transition from laminar to turbulent taking place at the Reynolds number of</w:t>
      </w:r>
      <w:r w:rsidRPr="0043451D">
        <w:rPr>
          <w:sz w:val="20"/>
        </w:rPr>
        <w:t xml:space="preserve"> </w:t>
      </w:r>
      <w:r w:rsidR="0043451D" w:rsidRPr="0043451D">
        <w:rPr>
          <w:sz w:val="20"/>
          <w:lang w:eastAsia="zh-CN"/>
        </w:rPr>
        <w:t>(</w:t>
      </w:r>
      <w:r w:rsidRPr="0043451D">
        <w:rPr>
          <w:sz w:val="20"/>
        </w:rPr>
        <w:t xml:space="preserve">1E+06 </w:t>
      </w:r>
      <w:r w:rsidR="0043451D" w:rsidRPr="0043451D">
        <w:rPr>
          <w:sz w:val="20"/>
          <w:lang w:eastAsia="zh-CN"/>
        </w:rPr>
        <w:t>~</w:t>
      </w:r>
      <w:r w:rsidRPr="0043451D">
        <w:rPr>
          <w:sz w:val="20"/>
        </w:rPr>
        <w:t>2E+06</w:t>
      </w:r>
      <w:r w:rsidR="0043451D" w:rsidRPr="0043451D">
        <w:rPr>
          <w:sz w:val="20"/>
          <w:lang w:eastAsia="zh-CN"/>
        </w:rPr>
        <w:t>)</w:t>
      </w:r>
      <w:r w:rsidRPr="0043451D">
        <w:rPr>
          <w:sz w:val="20"/>
        </w:rPr>
        <w:t xml:space="preserve"> </w:t>
      </w:r>
      <w:r w:rsidRPr="00DA2903">
        <w:rPr>
          <w:sz w:val="20"/>
        </w:rPr>
        <w:t xml:space="preserve">through experimental study, </w:t>
      </w:r>
      <w:r w:rsidRPr="00DA2903">
        <w:rPr>
          <w:sz w:val="20"/>
          <w:lang w:eastAsia="zh-CN"/>
        </w:rPr>
        <w:t xml:space="preserve">and the discharge coefficient had a reduced "jump" with Reynolds number increasing </w:t>
      </w:r>
      <w:r w:rsidRPr="00DA2903">
        <w:rPr>
          <w:sz w:val="20"/>
        </w:rPr>
        <w:t xml:space="preserve">in </w:t>
      </w:r>
      <w:r w:rsidRPr="00DA2903">
        <w:rPr>
          <w:sz w:val="20"/>
          <w:lang w:eastAsia="zh-CN"/>
        </w:rPr>
        <w:t xml:space="preserve">this </w:t>
      </w:r>
      <w:r w:rsidRPr="00DA2903">
        <w:rPr>
          <w:sz w:val="20"/>
        </w:rPr>
        <w:t>transition</w:t>
      </w:r>
      <w:r w:rsidRPr="00DA2903">
        <w:rPr>
          <w:sz w:val="20"/>
          <w:lang w:eastAsia="zh-CN"/>
        </w:rPr>
        <w:t>.</w:t>
      </w:r>
    </w:p>
    <w:p w:rsidR="00DF569E" w:rsidRPr="00DF569E" w:rsidRDefault="00DF569E" w:rsidP="00CF638C">
      <w:pPr>
        <w:spacing w:before="36" w:after="36" w:line="216" w:lineRule="atLeast"/>
        <w:jc w:val="both"/>
        <w:rPr>
          <w:rFonts w:ascii="Tahoma" w:hAnsi="Tahoma" w:cs="Tahoma"/>
          <w:color w:val="666666"/>
          <w:sz w:val="18"/>
          <w:szCs w:val="18"/>
          <w:shd w:val="clear" w:color="auto" w:fill="EEEEEE"/>
          <w:lang w:eastAsia="zh-CN"/>
        </w:rPr>
      </w:pPr>
      <w:r w:rsidRPr="005C6802">
        <w:rPr>
          <w:sz w:val="20"/>
          <w:lang w:eastAsia="zh-CN"/>
        </w:rPr>
        <w:t>In 2005</w:t>
      </w:r>
      <w:r w:rsidRPr="000D47F9">
        <w:rPr>
          <w:sz w:val="20"/>
          <w:vertAlign w:val="superscript"/>
          <w:lang w:val="en-US" w:eastAsia="zh-CN"/>
        </w:rPr>
        <w:t>[1]</w:t>
      </w:r>
      <w:r w:rsidRPr="005C6802">
        <w:rPr>
          <w:sz w:val="20"/>
          <w:lang w:eastAsia="zh-CN"/>
        </w:rPr>
        <w:t xml:space="preserve">, the </w:t>
      </w:r>
      <w:r w:rsidR="004F51A9">
        <w:rPr>
          <w:rFonts w:hint="eastAsia"/>
          <w:sz w:val="20"/>
          <w:lang w:eastAsia="zh-CN"/>
        </w:rPr>
        <w:t xml:space="preserve">latest </w:t>
      </w:r>
      <w:r w:rsidRPr="005C6802">
        <w:rPr>
          <w:sz w:val="20"/>
          <w:lang w:eastAsia="zh-CN"/>
        </w:rPr>
        <w:t xml:space="preserve">version of ISO 9300 was published, two empirical equations between discharge coefficient </w:t>
      </w:r>
      <w:r w:rsidRPr="005C6802">
        <w:rPr>
          <w:sz w:val="20"/>
          <w:lang w:eastAsia="zh-CN"/>
        </w:rPr>
        <w:lastRenderedPageBreak/>
        <w:t>of toroidal throat nozz</w:t>
      </w:r>
      <w:r w:rsidRPr="005C6802">
        <w:rPr>
          <w:sz w:val="20"/>
        </w:rPr>
        <w:t>les and their  Reynolds number was presented : one is used of “normally machined nozzles” and allows a larger uncertainty to 0.3% (</w:t>
      </w:r>
      <w:r w:rsidRPr="00D9271C">
        <w:rPr>
          <w:i/>
          <w:sz w:val="20"/>
        </w:rPr>
        <w:t>k</w:t>
      </w:r>
      <w:r w:rsidRPr="005C6802">
        <w:rPr>
          <w:sz w:val="20"/>
        </w:rPr>
        <w:t>=2) throughout the Reynolds number (2.1E+04~ 3.2E+07) rang</w:t>
      </w:r>
      <w:r>
        <w:rPr>
          <w:sz w:val="20"/>
          <w:lang w:eastAsia="zh-CN"/>
        </w:rPr>
        <w:t>e</w:t>
      </w:r>
      <w:r w:rsidRPr="005C6802">
        <w:rPr>
          <w:sz w:val="20"/>
        </w:rPr>
        <w:t xml:space="preserve"> from laminar to turbulent boundary layer regimes; the </w:t>
      </w:r>
      <w:r>
        <w:rPr>
          <w:sz w:val="20"/>
          <w:lang w:val="en-US" w:eastAsia="zh-CN"/>
        </w:rPr>
        <w:t xml:space="preserve">other is </w:t>
      </w:r>
      <w:r>
        <w:rPr>
          <w:sz w:val="20"/>
          <w:lang w:eastAsia="zh-CN"/>
        </w:rPr>
        <w:t>used of “accurately machined nozzles” and allows a smaller uncertainty to 0.2% (</w:t>
      </w:r>
      <w:r w:rsidRPr="00106769">
        <w:rPr>
          <w:i/>
          <w:sz w:val="20"/>
          <w:lang w:eastAsia="zh-CN"/>
        </w:rPr>
        <w:t>k</w:t>
      </w:r>
      <w:r w:rsidRPr="00106769">
        <w:rPr>
          <w:sz w:val="20"/>
          <w:lang w:val="en-US"/>
        </w:rPr>
        <w:t>=2)</w:t>
      </w:r>
      <w:r>
        <w:rPr>
          <w:sz w:val="20"/>
          <w:lang w:val="en-US" w:eastAsia="zh-CN"/>
        </w:rPr>
        <w:t xml:space="preserve"> in the </w:t>
      </w:r>
      <w:r w:rsidRPr="00106769">
        <w:rPr>
          <w:sz w:val="20"/>
          <w:lang w:val="en-US"/>
        </w:rPr>
        <w:t xml:space="preserve">Reynolds number </w:t>
      </w:r>
      <w:r>
        <w:rPr>
          <w:sz w:val="20"/>
          <w:lang w:val="en-US" w:eastAsia="zh-CN"/>
        </w:rPr>
        <w:t xml:space="preserve">range from </w:t>
      </w:r>
      <w:r w:rsidRPr="00106769">
        <w:rPr>
          <w:sz w:val="20"/>
          <w:lang w:val="en-US"/>
        </w:rPr>
        <w:t>(2.1</w:t>
      </w:r>
      <w:r>
        <w:rPr>
          <w:sz w:val="20"/>
          <w:lang w:val="en-US" w:eastAsia="zh-CN"/>
        </w:rPr>
        <w:t>E+04~1.4E+06) at laminar boundary layer regime.</w:t>
      </w:r>
    </w:p>
    <w:p w:rsidR="00DF569E" w:rsidRPr="005C6802" w:rsidRDefault="00DF569E" w:rsidP="00CF638C">
      <w:pPr>
        <w:spacing w:before="36" w:after="36" w:line="216" w:lineRule="atLeast"/>
        <w:jc w:val="both"/>
        <w:rPr>
          <w:sz w:val="20"/>
          <w:lang w:eastAsia="zh-CN"/>
        </w:rPr>
      </w:pPr>
      <w:r>
        <w:rPr>
          <w:sz w:val="20"/>
          <w:lang w:val="en-US" w:eastAsia="zh-CN"/>
        </w:rPr>
        <w:t>In</w:t>
      </w:r>
      <w:r w:rsidRPr="005C6802">
        <w:rPr>
          <w:sz w:val="20"/>
        </w:rPr>
        <w:t xml:space="preserve"> 2013</w:t>
      </w:r>
      <w:r w:rsidRPr="000D47F9">
        <w:rPr>
          <w:sz w:val="20"/>
          <w:vertAlign w:val="superscript"/>
          <w:lang w:val="en-US" w:eastAsia="zh-CN"/>
        </w:rPr>
        <w:t>[</w:t>
      </w:r>
      <w:r>
        <w:rPr>
          <w:sz w:val="20"/>
          <w:vertAlign w:val="superscript"/>
          <w:lang w:val="en-US" w:eastAsia="zh-CN"/>
        </w:rPr>
        <w:t>7</w:t>
      </w:r>
      <w:r w:rsidRPr="000D47F9">
        <w:rPr>
          <w:sz w:val="20"/>
          <w:vertAlign w:val="superscript"/>
          <w:lang w:val="en-US" w:eastAsia="zh-CN"/>
        </w:rPr>
        <w:t>]</w:t>
      </w:r>
      <w:r w:rsidRPr="005C6802">
        <w:rPr>
          <w:sz w:val="20"/>
        </w:rPr>
        <w:t xml:space="preserve">, Ishibashi and others </w:t>
      </w:r>
      <w:r>
        <w:rPr>
          <w:sz w:val="20"/>
          <w:lang w:eastAsia="zh-CN"/>
        </w:rPr>
        <w:t xml:space="preserve">researched </w:t>
      </w:r>
      <w:r w:rsidRPr="005C6802">
        <w:rPr>
          <w:sz w:val="20"/>
        </w:rPr>
        <w:t>discharge coefficient of the sonic nozzles</w:t>
      </w:r>
      <w:r>
        <w:rPr>
          <w:sz w:val="20"/>
        </w:rPr>
        <w:t xml:space="preserve"> w</w:t>
      </w:r>
      <w:r w:rsidRPr="005C6B4B">
        <w:rPr>
          <w:sz w:val="20"/>
        </w:rPr>
        <w:t>ithin the stagnation pressure of (0.1~</w:t>
      </w:r>
      <w:r>
        <w:rPr>
          <w:sz w:val="20"/>
        </w:rPr>
        <w:t>0.8</w:t>
      </w:r>
      <w:r w:rsidRPr="005C6B4B">
        <w:rPr>
          <w:sz w:val="20"/>
        </w:rPr>
        <w:t>) MPa,</w:t>
      </w:r>
      <w:r w:rsidRPr="005C6802">
        <w:rPr>
          <w:sz w:val="20"/>
        </w:rPr>
        <w:t xml:space="preserve"> throat diameter (</w:t>
      </w:r>
      <w:r>
        <w:rPr>
          <w:sz w:val="20"/>
        </w:rPr>
        <w:t>9.7</w:t>
      </w:r>
      <w:r w:rsidRPr="005C6802">
        <w:rPr>
          <w:sz w:val="20"/>
        </w:rPr>
        <w:t>~</w:t>
      </w:r>
      <w:r>
        <w:rPr>
          <w:sz w:val="20"/>
        </w:rPr>
        <w:t>18.4) mm</w:t>
      </w:r>
      <w:r>
        <w:rPr>
          <w:sz w:val="20"/>
          <w:lang w:eastAsia="zh-CN"/>
        </w:rPr>
        <w:t>, the</w:t>
      </w:r>
      <w:r w:rsidRPr="005C6802">
        <w:rPr>
          <w:sz w:val="20"/>
        </w:rPr>
        <w:t xml:space="preserve"> experimental results </w:t>
      </w:r>
      <w:r>
        <w:rPr>
          <w:sz w:val="20"/>
          <w:lang w:eastAsia="zh-CN"/>
        </w:rPr>
        <w:t xml:space="preserve">present an </w:t>
      </w:r>
      <w:r w:rsidRPr="001572B1">
        <w:rPr>
          <w:sz w:val="20"/>
        </w:rPr>
        <w:t>empirical equations</w:t>
      </w:r>
      <w:r>
        <w:rPr>
          <w:sz w:val="20"/>
          <w:lang w:eastAsia="zh-CN"/>
        </w:rPr>
        <w:t xml:space="preserve">. The </w:t>
      </w:r>
      <w:r w:rsidRPr="001572B1">
        <w:rPr>
          <w:sz w:val="20"/>
        </w:rPr>
        <w:t>equations</w:t>
      </w:r>
      <w:r>
        <w:rPr>
          <w:sz w:val="20"/>
          <w:lang w:eastAsia="zh-CN"/>
        </w:rPr>
        <w:t xml:space="preserve"> covered the whole Reynolds number range from laminar to turbulent boundary layer regimes and could be used instead of the two equations given in ISO 9300-2005, for shortly, NMIJ-2013,</w:t>
      </w:r>
    </w:p>
    <w:p w:rsidR="00DF569E" w:rsidRPr="00D9271C" w:rsidRDefault="00DF569E" w:rsidP="00D9271C">
      <w:pPr>
        <w:wordWrap w:val="0"/>
        <w:jc w:val="right"/>
        <w:rPr>
          <w:sz w:val="20"/>
        </w:rPr>
      </w:pPr>
      <w:r w:rsidRPr="00D9271C">
        <w:rPr>
          <w:position w:val="-58"/>
          <w:sz w:val="20"/>
          <w:lang w:val="en-US"/>
        </w:rPr>
        <w:object w:dxaOrig="4080" w:dyaOrig="1280">
          <v:shape id="_x0000_i1040" type="#_x0000_t75" style="width:167.65pt;height:52.1pt" o:ole="">
            <v:imagedata r:id="rId36" o:title=""/>
          </v:shape>
          <o:OLEObject Type="Embed" ProgID="Equation.3" ShapeID="_x0000_i1040" DrawAspect="Content" ObjectID="_1532154968" r:id="rId37"/>
        </w:object>
      </w:r>
      <w:r w:rsidRPr="00D9271C">
        <w:rPr>
          <w:rFonts w:hint="eastAsia"/>
          <w:sz w:val="20"/>
        </w:rPr>
        <w:t>（</w:t>
      </w:r>
      <w:r w:rsidRPr="00D9271C">
        <w:rPr>
          <w:sz w:val="20"/>
        </w:rPr>
        <w:t>3</w:t>
      </w:r>
      <w:r w:rsidRPr="00D9271C">
        <w:rPr>
          <w:rFonts w:hint="eastAsia"/>
          <w:sz w:val="20"/>
        </w:rPr>
        <w:t>）</w:t>
      </w:r>
    </w:p>
    <w:p w:rsidR="00DF569E" w:rsidRDefault="00DF569E" w:rsidP="00D9271C">
      <w:pPr>
        <w:spacing w:line="240" w:lineRule="atLeast"/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The equation was suitable for accurately machined nozzles </w:t>
      </w:r>
      <w:r>
        <w:rPr>
          <w:sz w:val="20"/>
          <w:lang w:val="en-US" w:eastAsia="zh-CN"/>
        </w:rPr>
        <w:t xml:space="preserve">at the </w:t>
      </w:r>
      <w:r w:rsidRPr="00106769">
        <w:rPr>
          <w:sz w:val="20"/>
          <w:lang w:val="en-US"/>
        </w:rPr>
        <w:t>Reynolds number (2.1</w:t>
      </w:r>
      <w:r w:rsidR="0043451D">
        <w:rPr>
          <w:sz w:val="20"/>
          <w:lang w:val="en-US" w:eastAsia="zh-CN"/>
        </w:rPr>
        <w:t>E+04~3.2</w:t>
      </w:r>
      <w:r>
        <w:rPr>
          <w:sz w:val="20"/>
          <w:lang w:val="en-US" w:eastAsia="zh-CN"/>
        </w:rPr>
        <w:t xml:space="preserve">E+07); in addition, the other experiment </w:t>
      </w:r>
      <w:r w:rsidRPr="005C6802">
        <w:rPr>
          <w:sz w:val="20"/>
        </w:rPr>
        <w:t>results</w:t>
      </w:r>
      <w:r>
        <w:rPr>
          <w:sz w:val="20"/>
          <w:lang w:val="en-US" w:eastAsia="zh-CN"/>
        </w:rPr>
        <w:t xml:space="preserve"> were verified </w:t>
      </w:r>
      <w:r>
        <w:rPr>
          <w:sz w:val="20"/>
          <w:lang w:eastAsia="zh-CN"/>
        </w:rPr>
        <w:t xml:space="preserve">for </w:t>
      </w:r>
      <w:r w:rsidRPr="005C6802">
        <w:rPr>
          <w:sz w:val="20"/>
        </w:rPr>
        <w:t>normally machined nozzles</w:t>
      </w:r>
      <w:r w:rsidR="00793A15">
        <w:rPr>
          <w:rFonts w:hint="eastAsia"/>
          <w:sz w:val="20"/>
          <w:lang w:eastAsia="zh-CN"/>
        </w:rPr>
        <w:t xml:space="preserve"> </w:t>
      </w:r>
      <w:r>
        <w:rPr>
          <w:sz w:val="20"/>
        </w:rPr>
        <w:t>w</w:t>
      </w:r>
      <w:r w:rsidRPr="005C6B4B">
        <w:rPr>
          <w:sz w:val="20"/>
        </w:rPr>
        <w:t>ithin the stagnation pressure of (0.1~</w:t>
      </w:r>
      <w:r>
        <w:rPr>
          <w:sz w:val="20"/>
        </w:rPr>
        <w:t>0.</w:t>
      </w:r>
      <w:r>
        <w:rPr>
          <w:sz w:val="20"/>
          <w:lang w:eastAsia="zh-CN"/>
        </w:rPr>
        <w:t>4</w:t>
      </w:r>
      <w:r w:rsidRPr="005C6B4B">
        <w:rPr>
          <w:sz w:val="20"/>
        </w:rPr>
        <w:t>) MPa,</w:t>
      </w:r>
      <w:r w:rsidRPr="005C6802">
        <w:rPr>
          <w:sz w:val="20"/>
        </w:rPr>
        <w:t xml:space="preserve"> throat diameter (</w:t>
      </w:r>
      <w:r>
        <w:rPr>
          <w:sz w:val="20"/>
          <w:lang w:eastAsia="zh-CN"/>
        </w:rPr>
        <w:t>16.9</w:t>
      </w:r>
      <w:r w:rsidRPr="005C6802">
        <w:rPr>
          <w:sz w:val="20"/>
        </w:rPr>
        <w:t>~</w:t>
      </w:r>
      <w:r>
        <w:rPr>
          <w:sz w:val="20"/>
          <w:lang w:eastAsia="zh-CN"/>
        </w:rPr>
        <w:t>36.6</w:t>
      </w:r>
      <w:r>
        <w:rPr>
          <w:sz w:val="20"/>
        </w:rPr>
        <w:t>) mm</w:t>
      </w:r>
      <w:r>
        <w:rPr>
          <w:sz w:val="20"/>
          <w:lang w:eastAsia="zh-CN"/>
        </w:rPr>
        <w:t xml:space="preserve">. </w:t>
      </w:r>
      <w:r w:rsidR="007569F6">
        <w:rPr>
          <w:rFonts w:hint="eastAsia"/>
          <w:sz w:val="20"/>
          <w:lang w:eastAsia="zh-CN"/>
        </w:rPr>
        <w:t>T</w:t>
      </w:r>
      <w:r w:rsidR="007569F6" w:rsidRPr="005C6B4B">
        <w:rPr>
          <w:sz w:val="20"/>
        </w:rPr>
        <w:t>he boundary layer transition</w:t>
      </w:r>
      <w:r w:rsidR="007569F6">
        <w:rPr>
          <w:rFonts w:hint="eastAsia"/>
          <w:sz w:val="20"/>
          <w:lang w:eastAsia="zh-CN"/>
        </w:rPr>
        <w:t xml:space="preserve"> of sonic nozzles</w:t>
      </w:r>
      <w:r w:rsidR="007569F6" w:rsidRPr="005C6B4B">
        <w:rPr>
          <w:sz w:val="20"/>
        </w:rPr>
        <w:t xml:space="preserve"> </w:t>
      </w:r>
      <w:r w:rsidR="007569F6">
        <w:rPr>
          <w:sz w:val="20"/>
        </w:rPr>
        <w:t>tak</w:t>
      </w:r>
      <w:r w:rsidR="007569F6">
        <w:rPr>
          <w:rFonts w:hint="eastAsia"/>
          <w:sz w:val="20"/>
          <w:lang w:eastAsia="zh-CN"/>
        </w:rPr>
        <w:t>es</w:t>
      </w:r>
      <w:r w:rsidR="007569F6" w:rsidRPr="005C6B4B">
        <w:rPr>
          <w:sz w:val="20"/>
        </w:rPr>
        <w:t xml:space="preserve"> place at the Re</w:t>
      </w:r>
      <w:r w:rsidR="007569F6">
        <w:rPr>
          <w:sz w:val="20"/>
        </w:rPr>
        <w:t>ynolds number of (1E+06~2E+06)</w:t>
      </w:r>
      <w:r w:rsidR="007569F6">
        <w:rPr>
          <w:rFonts w:hint="eastAsia"/>
          <w:sz w:val="20"/>
          <w:lang w:eastAsia="zh-CN"/>
        </w:rPr>
        <w:t xml:space="preserve"> </w:t>
      </w:r>
      <w:r w:rsidR="007569F6">
        <w:rPr>
          <w:sz w:val="20"/>
          <w:lang w:eastAsia="zh-CN"/>
        </w:rPr>
        <w:t>nearly.</w:t>
      </w:r>
    </w:p>
    <w:p w:rsidR="00DF569E" w:rsidRPr="009D2A4B" w:rsidRDefault="00DF569E" w:rsidP="00D95CAF">
      <w:pPr>
        <w:spacing w:line="240" w:lineRule="atLeast"/>
        <w:jc w:val="both"/>
        <w:rPr>
          <w:sz w:val="20"/>
          <w:lang w:val="en-US" w:eastAsia="zh-CN"/>
        </w:rPr>
      </w:pPr>
      <w:r w:rsidRPr="00A057B4">
        <w:rPr>
          <w:sz w:val="20"/>
          <w:lang w:val="en-US" w:eastAsia="zh-CN"/>
        </w:rPr>
        <w:t>Based on the high pressure pVTt primary gas flow standard facility in National Institute of Metrology (NIM)</w:t>
      </w:r>
      <w:r>
        <w:rPr>
          <w:sz w:val="20"/>
          <w:lang w:val="en-US" w:eastAsia="zh-CN"/>
        </w:rPr>
        <w:t xml:space="preserve">, </w:t>
      </w:r>
      <w:r w:rsidRPr="00A057B4">
        <w:rPr>
          <w:sz w:val="20"/>
          <w:lang w:val="en-US" w:eastAsia="zh-CN"/>
        </w:rPr>
        <w:t xml:space="preserve">total of </w:t>
      </w:r>
      <w:r>
        <w:rPr>
          <w:sz w:val="20"/>
          <w:lang w:val="en-US" w:eastAsia="zh-CN"/>
        </w:rPr>
        <w:t>21</w:t>
      </w:r>
      <w:r w:rsidRPr="00A057B4">
        <w:rPr>
          <w:sz w:val="20"/>
          <w:lang w:val="en-US" w:eastAsia="zh-CN"/>
        </w:rPr>
        <w:t xml:space="preserve"> nozzles were manufactured with throat diameter of (1.921~12.444) mm. Within (0.1~2.5) MP</w:t>
      </w:r>
      <w:r w:rsidR="007569F6">
        <w:rPr>
          <w:rFonts w:hint="eastAsia"/>
          <w:sz w:val="20"/>
          <w:lang w:val="en-US" w:eastAsia="zh-CN"/>
        </w:rPr>
        <w:t>a</w:t>
      </w:r>
      <w:r w:rsidRPr="00A057B4">
        <w:rPr>
          <w:sz w:val="20"/>
          <w:lang w:val="en-US" w:eastAsia="zh-CN"/>
        </w:rPr>
        <w:t xml:space="preserve"> stagnation pressure, the discharge coefficients of the sonic nozzles were investigated</w:t>
      </w:r>
      <w:r w:rsidR="00444356">
        <w:rPr>
          <w:rFonts w:hint="eastAsia"/>
          <w:sz w:val="20"/>
          <w:lang w:val="en-US" w:eastAsia="zh-CN"/>
        </w:rPr>
        <w:t xml:space="preserve"> </w:t>
      </w:r>
      <w:r w:rsidRPr="00757053">
        <w:rPr>
          <w:sz w:val="20"/>
          <w:lang w:val="en-US" w:eastAsia="zh-CN"/>
        </w:rPr>
        <w:t xml:space="preserve">at the Reynolds number of between 2.4E+06 and 2.9E+06. </w:t>
      </w:r>
      <w:r w:rsidRPr="004D3B5C">
        <w:rPr>
          <w:sz w:val="20"/>
          <w:lang w:val="en-US" w:eastAsia="zh-CN"/>
        </w:rPr>
        <w:t>The experimental results showed that: the boundary layer obviously advanced transition relate with the throat diameter, the boundary layer transition occurred in the Reynolds number 4.</w:t>
      </w:r>
      <w:r w:rsidR="007569F6">
        <w:rPr>
          <w:rFonts w:hint="eastAsia"/>
          <w:sz w:val="20"/>
          <w:lang w:val="en-US" w:eastAsia="zh-CN"/>
        </w:rPr>
        <w:t>8</w:t>
      </w:r>
      <w:r w:rsidRPr="004D3B5C">
        <w:rPr>
          <w:sz w:val="20"/>
          <w:lang w:val="en-US" w:eastAsia="zh-CN"/>
        </w:rPr>
        <w:t xml:space="preserve">E+05 for the nozzle with throat diameter of 2.713mm, it occurred in the Reynolds number 9.4 E+05 for the nozzle with throat diameter of 12.444mm. </w:t>
      </w:r>
      <w:r w:rsidR="007569F6" w:rsidRPr="007569F6">
        <w:rPr>
          <w:sz w:val="20"/>
          <w:lang w:val="en-US" w:eastAsia="zh-CN"/>
        </w:rPr>
        <w:t>Based on the test results, the empirical formula of the relationship between the boundary layer transition Reynolds number and the throat diameter of the nozzle is presented</w:t>
      </w:r>
      <w:r w:rsidR="007569F6" w:rsidRPr="007569F6">
        <w:rPr>
          <w:rFonts w:hint="eastAsia"/>
          <w:sz w:val="20"/>
          <w:lang w:val="en-US" w:eastAsia="zh-CN"/>
        </w:rPr>
        <w:t xml:space="preserve"> in this paper</w:t>
      </w:r>
      <w:r w:rsidR="007569F6" w:rsidRPr="007569F6">
        <w:rPr>
          <w:sz w:val="20"/>
          <w:lang w:val="en-US" w:eastAsia="zh-CN"/>
        </w:rPr>
        <w:t>.</w:t>
      </w:r>
    </w:p>
    <w:p w:rsidR="00DF569E" w:rsidRPr="00D95CAF" w:rsidRDefault="00DF569E" w:rsidP="00D95CAF">
      <w:pPr>
        <w:spacing w:line="240" w:lineRule="atLeast"/>
        <w:jc w:val="both"/>
        <w:rPr>
          <w:sz w:val="20"/>
          <w:lang w:eastAsia="zh-CN"/>
        </w:rPr>
      </w:pPr>
    </w:p>
    <w:p w:rsidR="00DF569E" w:rsidRDefault="00DF569E" w:rsidP="0093138E">
      <w:pPr>
        <w:pStyle w:val="1"/>
        <w:rPr>
          <w:lang w:eastAsia="zh-CN"/>
        </w:rPr>
      </w:pPr>
      <w:r>
        <w:t xml:space="preserve">2. The </w:t>
      </w:r>
      <w:r>
        <w:rPr>
          <w:lang w:eastAsia="zh-CN"/>
        </w:rPr>
        <w:t xml:space="preserve">experimental system </w:t>
      </w:r>
    </w:p>
    <w:p w:rsidR="00DF569E" w:rsidRDefault="00DF569E" w:rsidP="0093138E">
      <w:pPr>
        <w:pStyle w:val="a4"/>
        <w:rPr>
          <w:i/>
        </w:rPr>
      </w:pPr>
    </w:p>
    <w:p w:rsidR="00DF569E" w:rsidRPr="00F62060" w:rsidRDefault="00DF569E" w:rsidP="0093138E">
      <w:pPr>
        <w:pStyle w:val="a4"/>
        <w:rPr>
          <w:i/>
          <w:lang w:eastAsia="zh-CN"/>
        </w:rPr>
      </w:pPr>
      <w:r w:rsidRPr="00F62060">
        <w:rPr>
          <w:i/>
        </w:rPr>
        <w:t>2.1</w:t>
      </w:r>
      <w:r>
        <w:rPr>
          <w:i/>
          <w:lang w:eastAsia="zh-CN"/>
        </w:rPr>
        <w:t xml:space="preserve"> The experimental facility</w:t>
      </w:r>
    </w:p>
    <w:p w:rsidR="00DF569E" w:rsidRPr="006173FA" w:rsidRDefault="00DF569E" w:rsidP="00CF638C">
      <w:pPr>
        <w:pStyle w:val="a4"/>
        <w:rPr>
          <w:lang w:eastAsia="zh-CN"/>
        </w:rPr>
      </w:pPr>
      <w:r>
        <w:rPr>
          <w:lang w:eastAsia="zh-CN"/>
        </w:rPr>
        <w:t>I</w:t>
      </w:r>
      <w:r>
        <w:t>n 1986,</w:t>
      </w:r>
      <w:r w:rsidR="00076F67">
        <w:rPr>
          <w:rFonts w:hint="eastAsia"/>
          <w:lang w:eastAsia="zh-CN"/>
        </w:rPr>
        <w:t xml:space="preserve"> </w:t>
      </w:r>
      <w:r w:rsidR="004D3B5C">
        <w:rPr>
          <w:rFonts w:hint="eastAsia"/>
          <w:lang w:eastAsia="zh-CN"/>
        </w:rPr>
        <w:t xml:space="preserve">the </w:t>
      </w:r>
      <w:r w:rsidRPr="00CF638C">
        <w:t>pVTt gas flow standard facilit</w:t>
      </w:r>
      <w:r>
        <w:t>y</w:t>
      </w:r>
      <w:r w:rsidR="00793A15">
        <w:rPr>
          <w:rFonts w:hint="eastAsia"/>
          <w:lang w:eastAsia="zh-CN"/>
        </w:rPr>
        <w:t xml:space="preserve"> </w:t>
      </w:r>
      <w:r>
        <w:t xml:space="preserve">as </w:t>
      </w:r>
      <w:r w:rsidRPr="00CF638C">
        <w:t>standard facilit</w:t>
      </w:r>
      <w:r>
        <w:t>y for our country</w:t>
      </w:r>
      <w:r w:rsidRPr="00CF638C">
        <w:t xml:space="preserve"> had been constructed in </w:t>
      </w:r>
      <w:r>
        <w:t>NIM</w:t>
      </w:r>
      <w:r w:rsidR="00076F67">
        <w:t xml:space="preserve">, </w:t>
      </w:r>
      <w:r>
        <w:rPr>
          <w:lang w:eastAsia="zh-CN"/>
        </w:rPr>
        <w:t xml:space="preserve">it calibrated the </w:t>
      </w:r>
      <w:r w:rsidRPr="005C6B4B">
        <w:t>discharge coefficient</w:t>
      </w:r>
      <w:r>
        <w:rPr>
          <w:lang w:eastAsia="zh-CN"/>
        </w:rPr>
        <w:t xml:space="preserve"> of sonic nozzles with flow rates range from 1 m</w:t>
      </w:r>
      <w:r w:rsidRPr="00231563">
        <w:rPr>
          <w:vertAlign w:val="superscript"/>
          <w:lang w:eastAsia="zh-CN"/>
        </w:rPr>
        <w:t>3</w:t>
      </w:r>
      <w:r>
        <w:rPr>
          <w:lang w:eastAsia="zh-CN"/>
        </w:rPr>
        <w:t>/h to 1138 m</w:t>
      </w:r>
      <w:r w:rsidRPr="00231563">
        <w:rPr>
          <w:vertAlign w:val="superscript"/>
          <w:lang w:eastAsia="zh-CN"/>
        </w:rPr>
        <w:t>3</w:t>
      </w:r>
      <w:r>
        <w:rPr>
          <w:lang w:eastAsia="zh-CN"/>
        </w:rPr>
        <w:t xml:space="preserve">/h </w:t>
      </w:r>
      <w:r w:rsidRPr="00CC2CA8">
        <w:t xml:space="preserve">at </w:t>
      </w:r>
      <w:r>
        <w:rPr>
          <w:lang w:eastAsia="zh-CN"/>
        </w:rPr>
        <w:t xml:space="preserve">0.1 </w:t>
      </w:r>
      <w:r w:rsidRPr="00E830C7">
        <w:t>M</w:t>
      </w:r>
      <w:r w:rsidRPr="00CC2CA8">
        <w:t>Pa for</w:t>
      </w:r>
      <w:r w:rsidR="00793A15">
        <w:rPr>
          <w:rFonts w:hint="eastAsia"/>
          <w:lang w:eastAsia="zh-CN"/>
        </w:rPr>
        <w:t xml:space="preserve"> </w:t>
      </w:r>
      <w:r w:rsidRPr="00CC2CA8">
        <w:t>t</w:t>
      </w:r>
      <w:r w:rsidRPr="00E830C7">
        <w:t xml:space="preserve">he </w:t>
      </w:r>
      <w:r w:rsidRPr="005C6B4B">
        <w:t>stagnation</w:t>
      </w:r>
      <w:r w:rsidRPr="00E830C7">
        <w:t xml:space="preserve"> pressure</w:t>
      </w:r>
      <w:r>
        <w:rPr>
          <w:lang w:eastAsia="zh-CN"/>
        </w:rPr>
        <w:t xml:space="preserve">, and the </w:t>
      </w:r>
      <w:r w:rsidRPr="00CC2CA8">
        <w:t>expanded</w:t>
      </w:r>
      <w:r w:rsidRPr="00E830C7">
        <w:t xml:space="preserve"> uncertain</w:t>
      </w:r>
      <w:r>
        <w:t>t</w:t>
      </w:r>
      <w:r w:rsidRPr="00CC2CA8">
        <w:t>y</w:t>
      </w:r>
      <w:r>
        <w:rPr>
          <w:lang w:eastAsia="zh-CN"/>
        </w:rPr>
        <w:t xml:space="preserve"> of the</w:t>
      </w:r>
      <w:r w:rsidRPr="005C6B4B">
        <w:t xml:space="preserve"> discharge coefficient</w:t>
      </w:r>
      <w:r w:rsidR="00076F67">
        <w:rPr>
          <w:rFonts w:hint="eastAsia"/>
          <w:lang w:eastAsia="zh-CN"/>
        </w:rPr>
        <w:t xml:space="preserve"> of sonic nozzles</w:t>
      </w:r>
      <w:r>
        <w:rPr>
          <w:lang w:eastAsia="zh-CN"/>
        </w:rPr>
        <w:t xml:space="preserve"> were 0.10%~0.20% (</w:t>
      </w:r>
      <w:r w:rsidRPr="00231563">
        <w:rPr>
          <w:i/>
          <w:lang w:eastAsia="zh-CN"/>
        </w:rPr>
        <w:t>k</w:t>
      </w:r>
      <w:r>
        <w:rPr>
          <w:lang w:eastAsia="zh-CN"/>
        </w:rPr>
        <w:t>=2).</w:t>
      </w:r>
    </w:p>
    <w:p w:rsidR="00DF569E" w:rsidRPr="002A5A88" w:rsidRDefault="00DF569E" w:rsidP="004F51A9">
      <w:pPr>
        <w:spacing w:line="240" w:lineRule="exact"/>
        <w:ind w:firstLineChars="196" w:firstLine="392"/>
        <w:jc w:val="both"/>
        <w:rPr>
          <w:sz w:val="20"/>
        </w:rPr>
      </w:pPr>
      <w:r w:rsidRPr="002A5A88">
        <w:rPr>
          <w:sz w:val="20"/>
        </w:rPr>
        <w:t>At the end of 2014, a</w:t>
      </w:r>
      <w:r w:rsidR="002F6022">
        <w:rPr>
          <w:rFonts w:hint="eastAsia"/>
          <w:sz w:val="20"/>
          <w:lang w:eastAsia="zh-CN"/>
        </w:rPr>
        <w:t>nother</w:t>
      </w:r>
      <w:r w:rsidRPr="002A5A88">
        <w:rPr>
          <w:sz w:val="20"/>
        </w:rPr>
        <w:t xml:space="preserve"> set of high pressure pVTt gas flow standard facility had been constructed in NIM</w:t>
      </w:r>
      <w:r>
        <w:rPr>
          <w:sz w:val="20"/>
          <w:lang w:eastAsia="zh-CN"/>
        </w:rPr>
        <w:t xml:space="preserve"> shown in fig.1</w:t>
      </w:r>
      <w:r>
        <w:rPr>
          <w:sz w:val="20"/>
        </w:rPr>
        <w:t>.T</w:t>
      </w:r>
      <w:r w:rsidRPr="002A5A88">
        <w:rPr>
          <w:sz w:val="20"/>
        </w:rPr>
        <w:t xml:space="preserve">he pVTt system </w:t>
      </w:r>
      <w:r>
        <w:rPr>
          <w:sz w:val="20"/>
        </w:rPr>
        <w:t xml:space="preserve">was calibrated </w:t>
      </w:r>
      <w:r w:rsidRPr="002A5A88">
        <w:rPr>
          <w:sz w:val="20"/>
        </w:rPr>
        <w:t xml:space="preserve">the </w:t>
      </w:r>
      <w:r w:rsidRPr="002A5A88">
        <w:rPr>
          <w:sz w:val="20"/>
        </w:rPr>
        <w:t xml:space="preserve">discharge coefficient </w:t>
      </w:r>
      <w:r>
        <w:rPr>
          <w:sz w:val="20"/>
        </w:rPr>
        <w:t xml:space="preserve">of nozzles </w:t>
      </w:r>
      <w:r w:rsidRPr="002A5A88">
        <w:rPr>
          <w:sz w:val="20"/>
        </w:rPr>
        <w:t xml:space="preserve">cover a flow range extending from </w:t>
      </w:r>
      <w:r w:rsidR="00282E8B">
        <w:rPr>
          <w:rFonts w:hint="eastAsia"/>
          <w:sz w:val="20"/>
        </w:rPr>
        <w:t>0.016</w:t>
      </w:r>
      <w:r w:rsidRPr="002A5A88">
        <w:rPr>
          <w:sz w:val="20"/>
        </w:rPr>
        <w:t xml:space="preserve"> m</w:t>
      </w:r>
      <w:r w:rsidRPr="00282E8B">
        <w:rPr>
          <w:sz w:val="20"/>
        </w:rPr>
        <w:t>3</w:t>
      </w:r>
      <w:r w:rsidRPr="002A5A88">
        <w:rPr>
          <w:sz w:val="20"/>
        </w:rPr>
        <w:t>/h to 4</w:t>
      </w:r>
      <w:r w:rsidR="00076F67">
        <w:rPr>
          <w:rFonts w:hint="eastAsia"/>
          <w:sz w:val="20"/>
          <w:lang w:eastAsia="zh-CN"/>
        </w:rPr>
        <w:t>6</w:t>
      </w:r>
      <w:r w:rsidRPr="002A5A88">
        <w:rPr>
          <w:sz w:val="20"/>
        </w:rPr>
        <w:t xml:space="preserve"> m</w:t>
      </w:r>
      <w:r w:rsidRPr="00282E8B">
        <w:rPr>
          <w:sz w:val="20"/>
        </w:rPr>
        <w:t>3</w:t>
      </w:r>
      <w:r w:rsidRPr="002A5A88">
        <w:rPr>
          <w:sz w:val="20"/>
        </w:rPr>
        <w:t>/h</w:t>
      </w:r>
      <w:r>
        <w:rPr>
          <w:sz w:val="20"/>
        </w:rPr>
        <w:t>,</w:t>
      </w:r>
      <w:r w:rsidRPr="002A5A88">
        <w:rPr>
          <w:sz w:val="20"/>
        </w:rPr>
        <w:t xml:space="preserve"> while the stagnation pressure </w:t>
      </w:r>
      <w:r w:rsidR="00282E8B">
        <w:rPr>
          <w:sz w:val="20"/>
        </w:rPr>
        <w:t>ranged from 0.2 MPa to 2.5 MPa,</w:t>
      </w:r>
      <w:r w:rsidR="00282E8B">
        <w:rPr>
          <w:rFonts w:hint="eastAsia"/>
          <w:sz w:val="20"/>
        </w:rPr>
        <w:t>.</w:t>
      </w:r>
      <w:r w:rsidR="00282E8B" w:rsidRPr="00282E8B">
        <w:rPr>
          <w:sz w:val="20"/>
        </w:rPr>
        <w:t xml:space="preserve"> The expanded uncertainty of the high pressure pVTt gas flow standard facility could be 0.06% (</w:t>
      </w:r>
      <w:r w:rsidR="00282E8B" w:rsidRPr="00282E8B">
        <w:rPr>
          <w:i/>
          <w:sz w:val="20"/>
        </w:rPr>
        <w:t>k</w:t>
      </w:r>
      <w:r w:rsidR="00282E8B" w:rsidRPr="00282E8B">
        <w:rPr>
          <w:sz w:val="20"/>
        </w:rPr>
        <w:t>=2), while the expanded uncertainty of discharge coefficient of calibrated sonic nozzle was 0.08% (</w:t>
      </w:r>
      <w:r w:rsidR="00282E8B" w:rsidRPr="00282E8B">
        <w:rPr>
          <w:i/>
          <w:sz w:val="20"/>
        </w:rPr>
        <w:t>k</w:t>
      </w:r>
      <w:r w:rsidR="00282E8B" w:rsidRPr="00282E8B">
        <w:rPr>
          <w:sz w:val="20"/>
        </w:rPr>
        <w:t xml:space="preserve">=2). The measurement capability of the facility was verified </w:t>
      </w:r>
      <w:r w:rsidR="00282E8B">
        <w:rPr>
          <w:rFonts w:hint="eastAsia"/>
          <w:sz w:val="20"/>
          <w:lang w:eastAsia="zh-CN"/>
        </w:rPr>
        <w:t>by</w:t>
      </w:r>
      <w:r w:rsidR="00793A15">
        <w:rPr>
          <w:rFonts w:hint="eastAsia"/>
          <w:sz w:val="20"/>
          <w:lang w:eastAsia="zh-CN"/>
        </w:rPr>
        <w:t xml:space="preserve"> </w:t>
      </w:r>
      <w:r w:rsidR="00282E8B">
        <w:rPr>
          <w:sz w:val="20"/>
        </w:rPr>
        <w:t>compar</w:t>
      </w:r>
      <w:r w:rsidR="00282E8B">
        <w:rPr>
          <w:rFonts w:hint="eastAsia"/>
          <w:sz w:val="20"/>
          <w:lang w:eastAsia="zh-CN"/>
        </w:rPr>
        <w:t>ed</w:t>
      </w:r>
      <w:r w:rsidR="00793A15">
        <w:rPr>
          <w:rFonts w:hint="eastAsia"/>
          <w:sz w:val="20"/>
          <w:lang w:eastAsia="zh-CN"/>
        </w:rPr>
        <w:t xml:space="preserve"> </w:t>
      </w:r>
      <w:r w:rsidR="00282E8B">
        <w:rPr>
          <w:rFonts w:hint="eastAsia"/>
          <w:sz w:val="20"/>
          <w:lang w:eastAsia="zh-CN"/>
        </w:rPr>
        <w:t>with</w:t>
      </w:r>
      <w:r w:rsidR="00282E8B" w:rsidRPr="00677314">
        <w:rPr>
          <w:sz w:val="18"/>
          <w:szCs w:val="18"/>
        </w:rPr>
        <w:t xml:space="preserve"> the gas flow facilities in PTB with 3 sonic nozzles as transfer meters</w:t>
      </w:r>
      <w:r w:rsidR="00282E8B" w:rsidRPr="000D47F9">
        <w:rPr>
          <w:sz w:val="20"/>
          <w:vertAlign w:val="superscript"/>
          <w:lang w:val="en-US" w:eastAsia="zh-CN"/>
        </w:rPr>
        <w:t xml:space="preserve"> [</w:t>
      </w:r>
      <w:r>
        <w:rPr>
          <w:sz w:val="20"/>
          <w:vertAlign w:val="superscript"/>
          <w:lang w:val="en-US" w:eastAsia="zh-CN"/>
        </w:rPr>
        <w:t>8~9</w:t>
      </w:r>
      <w:r w:rsidRPr="000D47F9">
        <w:rPr>
          <w:sz w:val="20"/>
          <w:vertAlign w:val="superscript"/>
          <w:lang w:val="en-US" w:eastAsia="zh-CN"/>
        </w:rPr>
        <w:t>]</w:t>
      </w:r>
      <w:r w:rsidRPr="002A5A88">
        <w:rPr>
          <w:sz w:val="20"/>
        </w:rPr>
        <w:t>.</w:t>
      </w:r>
    </w:p>
    <w:p w:rsidR="00076F67" w:rsidRDefault="00076F67" w:rsidP="00076F67">
      <w:pPr>
        <w:pStyle w:val="a4"/>
        <w:rPr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2880360" cy="2594594"/>
            <wp:effectExtent l="1905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59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9E" w:rsidRPr="00076F67" w:rsidRDefault="00076F67" w:rsidP="00076F67">
      <w:pPr>
        <w:pStyle w:val="a4"/>
        <w:jc w:val="center"/>
        <w:rPr>
          <w:lang w:eastAsia="zh-CN"/>
        </w:rPr>
      </w:pPr>
      <w:r w:rsidRPr="00D95CAF">
        <w:rPr>
          <w:b/>
          <w:sz w:val="16"/>
        </w:rPr>
        <w:t>Fig.1</w:t>
      </w:r>
      <w:r>
        <w:rPr>
          <w:b/>
          <w:sz w:val="16"/>
        </w:rPr>
        <w:t>:</w:t>
      </w:r>
      <w:r>
        <w:rPr>
          <w:rFonts w:hint="eastAsia"/>
          <w:b/>
          <w:sz w:val="16"/>
          <w:lang w:eastAsia="zh-CN"/>
        </w:rPr>
        <w:t xml:space="preserve"> </w:t>
      </w:r>
      <w:r w:rsidRPr="00076F67">
        <w:rPr>
          <w:rFonts w:hint="eastAsia"/>
        </w:rPr>
        <w:t xml:space="preserve">The </w:t>
      </w:r>
      <w:r w:rsidRPr="002A5A88">
        <w:t>high pressure pVTt gas flow standard facility</w:t>
      </w:r>
    </w:p>
    <w:p w:rsidR="00DF569E" w:rsidRPr="00793A15" w:rsidRDefault="00DF569E" w:rsidP="0093138E">
      <w:pPr>
        <w:pStyle w:val="a4"/>
        <w:rPr>
          <w:lang w:val="en-US" w:eastAsia="zh-CN"/>
        </w:rPr>
      </w:pPr>
    </w:p>
    <w:p w:rsidR="00DF569E" w:rsidRPr="00A00A41" w:rsidRDefault="00DF569E" w:rsidP="0093138E">
      <w:pPr>
        <w:pStyle w:val="a4"/>
        <w:rPr>
          <w:i/>
          <w:lang w:eastAsia="zh-CN"/>
        </w:rPr>
      </w:pPr>
      <w:r w:rsidRPr="00F62060">
        <w:rPr>
          <w:i/>
        </w:rPr>
        <w:t xml:space="preserve">2.2 </w:t>
      </w:r>
      <w:r>
        <w:rPr>
          <w:i/>
        </w:rPr>
        <w:t xml:space="preserve">The </w:t>
      </w:r>
      <w:r>
        <w:rPr>
          <w:i/>
          <w:lang w:eastAsia="zh-CN"/>
        </w:rPr>
        <w:t>critical nozzles under test</w:t>
      </w:r>
    </w:p>
    <w:p w:rsidR="00DF569E" w:rsidRPr="001744AA" w:rsidRDefault="00DF569E" w:rsidP="001744AA">
      <w:pPr>
        <w:pStyle w:val="a4"/>
        <w:rPr>
          <w:lang w:eastAsia="zh-CN"/>
        </w:rPr>
      </w:pPr>
      <w:r>
        <w:rPr>
          <w:lang w:eastAsia="zh-CN"/>
        </w:rPr>
        <w:t>The 21 critical</w:t>
      </w:r>
      <w:r w:rsidR="00076F67">
        <w:rPr>
          <w:rFonts w:hint="eastAsia"/>
          <w:lang w:eastAsia="zh-CN"/>
        </w:rPr>
        <w:t xml:space="preserve"> </w:t>
      </w:r>
      <w:r w:rsidR="00076F67">
        <w:rPr>
          <w:lang w:eastAsia="zh-CN"/>
        </w:rPr>
        <w:t>venturi</w:t>
      </w:r>
      <w:r>
        <w:rPr>
          <w:lang w:eastAsia="zh-CN"/>
        </w:rPr>
        <w:t xml:space="preserve"> nozzles under test were </w:t>
      </w:r>
      <w:r w:rsidRPr="005C6802">
        <w:t>machined</w:t>
      </w:r>
      <w:r>
        <w:rPr>
          <w:lang w:eastAsia="zh-CN"/>
        </w:rPr>
        <w:t xml:space="preserve"> as toroidal nozzles according to the ISO 9300 with throat diameters between about 1.921 mm to 12.444mm, the information on the sonic nozzles are shown in table 1.  The </w:t>
      </w:r>
      <w:r>
        <w:rPr>
          <w:color w:val="333333"/>
          <w:lang w:eastAsia="zh-CN"/>
        </w:rPr>
        <w:t>n</w:t>
      </w:r>
      <w:r>
        <w:rPr>
          <w:color w:val="333333"/>
        </w:rPr>
        <w:t xml:space="preserve">umber </w:t>
      </w:r>
      <w:r>
        <w:rPr>
          <w:color w:val="333333"/>
          <w:lang w:eastAsia="zh-CN"/>
        </w:rPr>
        <w:t>of nozzles for HD17b, HD9b,</w:t>
      </w:r>
      <w:r w:rsidR="00076F67">
        <w:rPr>
          <w:rFonts w:hint="eastAsia"/>
          <w:color w:val="333333"/>
          <w:lang w:eastAsia="zh-CN"/>
        </w:rPr>
        <w:t xml:space="preserve"> </w:t>
      </w:r>
      <w:r w:rsidR="00076F67">
        <w:rPr>
          <w:color w:val="333333"/>
          <w:lang w:eastAsia="zh-CN"/>
        </w:rPr>
        <w:t>and HD5b</w:t>
      </w:r>
      <w:r w:rsidR="00076F67">
        <w:rPr>
          <w:rFonts w:hint="eastAsia"/>
          <w:color w:val="333333"/>
          <w:lang w:eastAsia="zh-CN"/>
        </w:rPr>
        <w:t xml:space="preserve"> </w:t>
      </w:r>
      <w:r>
        <w:rPr>
          <w:color w:val="333333"/>
          <w:lang w:eastAsia="zh-CN"/>
        </w:rPr>
        <w:t>are</w:t>
      </w:r>
      <w:r>
        <w:rPr>
          <w:color w:val="333333"/>
        </w:rPr>
        <w:t xml:space="preserve"> designed and processed by PTB, and the </w:t>
      </w:r>
      <w:r w:rsidR="00E8774A">
        <w:rPr>
          <w:rFonts w:hint="eastAsia"/>
          <w:color w:val="333333"/>
          <w:lang w:eastAsia="zh-CN"/>
        </w:rPr>
        <w:t>others</w:t>
      </w:r>
      <w:r>
        <w:rPr>
          <w:color w:val="333333"/>
        </w:rPr>
        <w:t xml:space="preserve"> are designed and processed by NIM.</w:t>
      </w:r>
    </w:p>
    <w:p w:rsidR="00076F67" w:rsidRDefault="00076F67" w:rsidP="00ED069F">
      <w:pPr>
        <w:pStyle w:val="a4"/>
        <w:jc w:val="center"/>
        <w:rPr>
          <w:b/>
          <w:sz w:val="16"/>
          <w:lang w:eastAsia="zh-CN"/>
        </w:rPr>
      </w:pPr>
    </w:p>
    <w:p w:rsidR="00DF569E" w:rsidRDefault="00DF569E" w:rsidP="00ED069F">
      <w:pPr>
        <w:pStyle w:val="a4"/>
        <w:jc w:val="center"/>
        <w:rPr>
          <w:sz w:val="16"/>
          <w:lang w:eastAsia="zh-CN"/>
        </w:rPr>
      </w:pPr>
      <w:r w:rsidRPr="00FF2D4B">
        <w:rPr>
          <w:b/>
          <w:sz w:val="16"/>
        </w:rPr>
        <w:t>Table 1</w:t>
      </w:r>
      <w:r>
        <w:rPr>
          <w:b/>
          <w:sz w:val="16"/>
        </w:rPr>
        <w:t>:</w:t>
      </w:r>
      <w:r w:rsidR="00076F67">
        <w:rPr>
          <w:rFonts w:hint="eastAsia"/>
          <w:b/>
          <w:sz w:val="16"/>
          <w:lang w:eastAsia="zh-CN"/>
        </w:rPr>
        <w:t xml:space="preserve"> </w:t>
      </w:r>
      <w:r w:rsidRPr="00ED069F">
        <w:rPr>
          <w:sz w:val="16"/>
        </w:rPr>
        <w:t>Characteristic values of toroidal nozzles investigated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416"/>
        <w:gridCol w:w="936"/>
        <w:gridCol w:w="1243"/>
        <w:gridCol w:w="1056"/>
        <w:gridCol w:w="1101"/>
      </w:tblGrid>
      <w:tr w:rsidR="00DF569E" w:rsidRPr="007F2E07" w:rsidTr="004F51A9">
        <w:trPr>
          <w:trHeight w:val="315"/>
          <w:jc w:val="center"/>
        </w:trPr>
        <w:tc>
          <w:tcPr>
            <w:tcW w:w="512" w:type="pct"/>
            <w:tcBorders>
              <w:top w:val="single" w:sz="12" w:space="0" w:color="auto"/>
              <w:bottom w:val="nil"/>
            </w:tcBorders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  <w:lang w:eastAsia="zh-CN"/>
              </w:rPr>
            </w:pPr>
            <w:r w:rsidRPr="007F2E07">
              <w:rPr>
                <w:sz w:val="16"/>
                <w:szCs w:val="16"/>
                <w:lang w:eastAsia="zh-CN"/>
              </w:rPr>
              <w:t>N</w:t>
            </w:r>
          </w:p>
        </w:tc>
        <w:tc>
          <w:tcPr>
            <w:tcW w:w="982" w:type="pct"/>
            <w:tcBorders>
              <w:top w:val="single" w:sz="12" w:space="0" w:color="auto"/>
              <w:bottom w:val="nil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SN</w:t>
            </w:r>
          </w:p>
        </w:tc>
        <w:tc>
          <w:tcPr>
            <w:tcW w:w="1304" w:type="pct"/>
            <w:tcBorders>
              <w:top w:val="single" w:sz="12" w:space="0" w:color="auto"/>
              <w:bottom w:val="nil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  <w:lang w:eastAsia="zh-CN"/>
              </w:rPr>
            </w:pPr>
            <w:r w:rsidRPr="007F2E07">
              <w:rPr>
                <w:sz w:val="16"/>
                <w:szCs w:val="16"/>
                <w:lang w:eastAsia="zh-CN"/>
              </w:rPr>
              <w:t>Throat diameter</w:t>
            </w:r>
          </w:p>
        </w:tc>
        <w:tc>
          <w:tcPr>
            <w:tcW w:w="1108" w:type="pct"/>
            <w:tcBorders>
              <w:top w:val="single" w:sz="12" w:space="0" w:color="auto"/>
              <w:bottom w:val="nil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  <w:lang w:eastAsia="zh-CN"/>
              </w:rPr>
              <w:t xml:space="preserve">minimum </w:t>
            </w:r>
            <w:r w:rsidRPr="007F2E07">
              <w:rPr>
                <w:sz w:val="16"/>
                <w:szCs w:val="16"/>
              </w:rPr>
              <w:t>Re</w:t>
            </w:r>
          </w:p>
        </w:tc>
        <w:tc>
          <w:tcPr>
            <w:tcW w:w="1094" w:type="pct"/>
            <w:tcBorders>
              <w:top w:val="single" w:sz="12" w:space="0" w:color="auto"/>
              <w:bottom w:val="nil"/>
            </w:tcBorders>
            <w:shd w:val="clear" w:color="000000" w:fill="auto"/>
            <w:noWrap/>
            <w:vAlign w:val="center"/>
          </w:tcPr>
          <w:p w:rsidR="00DF569E" w:rsidRPr="007F2E07" w:rsidRDefault="004F51A9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  <w:lang w:eastAsia="zh-CN"/>
              </w:rPr>
              <w:t>M</w:t>
            </w:r>
            <w:r w:rsidR="00DF569E" w:rsidRPr="007F2E07">
              <w:rPr>
                <w:sz w:val="16"/>
                <w:szCs w:val="16"/>
                <w:lang w:eastAsia="zh-CN"/>
              </w:rPr>
              <w:t>aximum</w:t>
            </w:r>
            <w:r w:rsidR="00793A15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DF569E" w:rsidRPr="007F2E07">
              <w:rPr>
                <w:sz w:val="16"/>
                <w:szCs w:val="16"/>
              </w:rPr>
              <w:t>Re</w:t>
            </w:r>
          </w:p>
        </w:tc>
      </w:tr>
      <w:tr w:rsidR="00DF569E" w:rsidRPr="007F2E07" w:rsidTr="004F51A9">
        <w:trPr>
          <w:trHeight w:val="330"/>
          <w:jc w:val="center"/>
        </w:trPr>
        <w:tc>
          <w:tcPr>
            <w:tcW w:w="512" w:type="pct"/>
            <w:tcBorders>
              <w:top w:val="nil"/>
              <w:bottom w:val="single" w:sz="8" w:space="0" w:color="auto"/>
            </w:tcBorders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[/]</w:t>
            </w:r>
          </w:p>
        </w:tc>
        <w:tc>
          <w:tcPr>
            <w:tcW w:w="982" w:type="pct"/>
            <w:tcBorders>
              <w:top w:val="nil"/>
              <w:bottom w:val="single" w:sz="8" w:space="0" w:color="auto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[/]</w:t>
            </w:r>
          </w:p>
        </w:tc>
        <w:tc>
          <w:tcPr>
            <w:tcW w:w="1304" w:type="pct"/>
            <w:tcBorders>
              <w:top w:val="nil"/>
              <w:bottom w:val="single" w:sz="8" w:space="0" w:color="auto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[mm]</w:t>
            </w:r>
          </w:p>
        </w:tc>
        <w:tc>
          <w:tcPr>
            <w:tcW w:w="1108" w:type="pct"/>
            <w:tcBorders>
              <w:top w:val="nil"/>
              <w:bottom w:val="single" w:sz="8" w:space="0" w:color="auto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[/]</w:t>
            </w:r>
          </w:p>
        </w:tc>
        <w:tc>
          <w:tcPr>
            <w:tcW w:w="1094" w:type="pct"/>
            <w:tcBorders>
              <w:top w:val="nil"/>
              <w:bottom w:val="single" w:sz="8" w:space="0" w:color="auto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[/]</w:t>
            </w:r>
          </w:p>
        </w:tc>
      </w:tr>
      <w:tr w:rsidR="00DF569E" w:rsidRPr="007F2E07" w:rsidTr="004F51A9">
        <w:trPr>
          <w:trHeight w:val="390"/>
          <w:jc w:val="center"/>
        </w:trPr>
        <w:tc>
          <w:tcPr>
            <w:tcW w:w="512" w:type="pct"/>
            <w:tcBorders>
              <w:top w:val="single" w:sz="8" w:space="0" w:color="auto"/>
            </w:tcBorders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</w:t>
            </w:r>
          </w:p>
        </w:tc>
        <w:tc>
          <w:tcPr>
            <w:tcW w:w="982" w:type="pct"/>
            <w:tcBorders>
              <w:top w:val="single" w:sz="8" w:space="0" w:color="auto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201307127</w:t>
            </w:r>
          </w:p>
        </w:tc>
        <w:tc>
          <w:tcPr>
            <w:tcW w:w="1304" w:type="pct"/>
            <w:tcBorders>
              <w:top w:val="single" w:sz="8" w:space="0" w:color="auto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1.921</w:t>
            </w:r>
          </w:p>
        </w:tc>
        <w:tc>
          <w:tcPr>
            <w:tcW w:w="1108" w:type="pct"/>
            <w:tcBorders>
              <w:top w:val="single" w:sz="8" w:space="0" w:color="auto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2.39E+04</w:t>
            </w:r>
          </w:p>
        </w:tc>
        <w:tc>
          <w:tcPr>
            <w:tcW w:w="1094" w:type="pct"/>
            <w:tcBorders>
              <w:top w:val="single" w:sz="8" w:space="0" w:color="auto"/>
            </w:tcBorders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6.11E+05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HD17b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2.156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2.68E+04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7.05E+05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3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201307128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2.713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3.38E+04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8.63E+05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4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201307129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3.784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4.71E+04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1.22E+06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5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HD9b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4.9452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6.16E+04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1.59E+06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6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201307130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5.363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6.68E+04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1.71E+06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7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HD5b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6.98819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8.69E+04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2.21E+06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8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2013-05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7.463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9.58E+04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2.39E+06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2013-06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7.455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9.68E+04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2.37E+06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10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2013-07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7.466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9.75E+04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2.39E+06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11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2013-08</w:t>
            </w:r>
          </w:p>
        </w:tc>
        <w:tc>
          <w:tcPr>
            <w:tcW w:w="130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7.454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9.85E+04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2.39E+06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12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2013-09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7.454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9.61E+04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2.39E+06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13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2013-10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7.445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9.77E+04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2.38E+06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14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2013-11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7.444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9.61E+04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2.39E+06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2013-12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7.449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9.78E+04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2.40E+06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16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2013-13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7.437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9.62E+04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2.39E+06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17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2013-14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7.456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9.81E+04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2.41E+06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18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2013-15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7.452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9.33E+04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2.36E+06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19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2013-16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7.488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9.40E+04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2.39E+06</w:t>
            </w:r>
          </w:p>
        </w:tc>
      </w:tr>
      <w:tr w:rsidR="00DF569E" w:rsidRPr="007F2E07" w:rsidTr="004F51A9">
        <w:trPr>
          <w:trHeight w:val="315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20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8605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9.086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1.18E+05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2.89E+06</w:t>
            </w:r>
          </w:p>
        </w:tc>
      </w:tr>
      <w:tr w:rsidR="00DF569E" w:rsidRPr="007F2E07" w:rsidTr="004F51A9">
        <w:trPr>
          <w:trHeight w:val="330"/>
          <w:jc w:val="center"/>
        </w:trPr>
        <w:tc>
          <w:tcPr>
            <w:tcW w:w="512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21</w:t>
            </w:r>
          </w:p>
        </w:tc>
        <w:tc>
          <w:tcPr>
            <w:tcW w:w="982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8608</w:t>
            </w:r>
          </w:p>
        </w:tc>
        <w:tc>
          <w:tcPr>
            <w:tcW w:w="1304" w:type="pct"/>
            <w:shd w:val="clear" w:color="000000" w:fill="auto"/>
            <w:vAlign w:val="center"/>
          </w:tcPr>
          <w:p w:rsidR="00DF569E" w:rsidRPr="007F2E07" w:rsidRDefault="00DF569E" w:rsidP="007C284D">
            <w:pPr>
              <w:jc w:val="center"/>
              <w:rPr>
                <w:color w:val="000000"/>
                <w:sz w:val="16"/>
                <w:szCs w:val="16"/>
              </w:rPr>
            </w:pPr>
            <w:r w:rsidRPr="007F2E07">
              <w:rPr>
                <w:color w:val="000000"/>
                <w:sz w:val="16"/>
                <w:szCs w:val="16"/>
              </w:rPr>
              <w:t>12.444</w:t>
            </w:r>
          </w:p>
        </w:tc>
        <w:tc>
          <w:tcPr>
            <w:tcW w:w="1108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1.62E+05</w:t>
            </w:r>
          </w:p>
        </w:tc>
        <w:tc>
          <w:tcPr>
            <w:tcW w:w="1094" w:type="pct"/>
            <w:shd w:val="clear" w:color="000000" w:fill="auto"/>
            <w:noWrap/>
            <w:vAlign w:val="center"/>
          </w:tcPr>
          <w:p w:rsidR="00DF569E" w:rsidRPr="007F2E07" w:rsidRDefault="00DF569E" w:rsidP="007C284D">
            <w:pPr>
              <w:jc w:val="center"/>
              <w:rPr>
                <w:sz w:val="16"/>
                <w:szCs w:val="16"/>
              </w:rPr>
            </w:pPr>
            <w:r w:rsidRPr="007F2E07">
              <w:rPr>
                <w:sz w:val="16"/>
                <w:szCs w:val="16"/>
              </w:rPr>
              <w:t>1.63E+06</w:t>
            </w:r>
          </w:p>
        </w:tc>
      </w:tr>
    </w:tbl>
    <w:p w:rsidR="00DF569E" w:rsidRDefault="00DF569E" w:rsidP="00ED069F">
      <w:pPr>
        <w:pStyle w:val="a4"/>
        <w:jc w:val="left"/>
        <w:rPr>
          <w:lang w:eastAsia="zh-CN"/>
        </w:rPr>
      </w:pPr>
    </w:p>
    <w:p w:rsidR="00282E8B" w:rsidRDefault="00282E8B" w:rsidP="00ED069F">
      <w:pPr>
        <w:pStyle w:val="a4"/>
        <w:jc w:val="left"/>
        <w:rPr>
          <w:lang w:eastAsia="zh-CN"/>
        </w:rPr>
      </w:pPr>
    </w:p>
    <w:p w:rsidR="00DF569E" w:rsidRDefault="00DF569E" w:rsidP="00927A3C">
      <w:pPr>
        <w:pStyle w:val="1"/>
        <w:rPr>
          <w:lang w:eastAsia="zh-CN"/>
        </w:rPr>
      </w:pPr>
      <w:r>
        <w:t xml:space="preserve">3. </w:t>
      </w:r>
      <w:r>
        <w:rPr>
          <w:lang w:eastAsia="zh-CN"/>
        </w:rPr>
        <w:t xml:space="preserve">Experimental results and </w:t>
      </w:r>
      <w:r w:rsidR="00793A15" w:rsidRPr="004F51A9">
        <w:rPr>
          <w:lang w:eastAsia="zh-CN"/>
        </w:rPr>
        <w:t>analysis</w:t>
      </w:r>
    </w:p>
    <w:p w:rsidR="00DF569E" w:rsidRDefault="00DF569E" w:rsidP="00927A3C">
      <w:pPr>
        <w:pStyle w:val="a4"/>
        <w:rPr>
          <w:i/>
        </w:rPr>
      </w:pPr>
    </w:p>
    <w:p w:rsidR="00DF569E" w:rsidRPr="00F62060" w:rsidRDefault="00282E8B" w:rsidP="00F82240">
      <w:pPr>
        <w:pStyle w:val="a4"/>
        <w:rPr>
          <w:i/>
          <w:lang w:eastAsia="zh-CN"/>
        </w:rPr>
      </w:pPr>
      <w:r>
        <w:rPr>
          <w:rFonts w:hint="eastAsia"/>
          <w:i/>
          <w:lang w:eastAsia="zh-CN"/>
        </w:rPr>
        <w:t>3</w:t>
      </w:r>
      <w:r w:rsidR="00DF569E" w:rsidRPr="00F62060">
        <w:rPr>
          <w:i/>
        </w:rPr>
        <w:t>.1</w:t>
      </w:r>
      <w:r w:rsidR="00DF569E" w:rsidRPr="00F82240">
        <w:rPr>
          <w:i/>
          <w:lang w:eastAsia="zh-CN"/>
        </w:rPr>
        <w:t>Experimental results</w:t>
      </w:r>
    </w:p>
    <w:p w:rsidR="00DF569E" w:rsidRPr="00E33B7C" w:rsidRDefault="00DF569E" w:rsidP="008B1AA3">
      <w:pPr>
        <w:pStyle w:val="a4"/>
        <w:rPr>
          <w:color w:val="FF0000"/>
          <w:lang w:eastAsia="zh-CN"/>
        </w:rPr>
      </w:pPr>
      <w:r>
        <w:rPr>
          <w:lang w:eastAsia="zh-CN"/>
        </w:rPr>
        <w:t>The experiment</w:t>
      </w:r>
      <w:r w:rsidR="00E33B7C">
        <w:rPr>
          <w:rFonts w:hint="eastAsia"/>
          <w:lang w:eastAsia="zh-CN"/>
        </w:rPr>
        <w:t xml:space="preserve"> results</w:t>
      </w:r>
      <w:r>
        <w:rPr>
          <w:lang w:eastAsia="zh-CN"/>
        </w:rPr>
        <w:t xml:space="preserve"> of t</w:t>
      </w:r>
      <w:r w:rsidRPr="005C6B4B">
        <w:t>he discharge coefficients</w:t>
      </w:r>
      <w:r>
        <w:rPr>
          <w:lang w:eastAsia="zh-CN"/>
        </w:rPr>
        <w:t xml:space="preserve"> of nozzles on the Reynolds number were conducted with atmospheric air and dry pressurized air at</w:t>
      </w:r>
      <w:r w:rsidR="00793A15">
        <w:rPr>
          <w:rFonts w:hint="eastAsia"/>
          <w:lang w:eastAsia="zh-CN"/>
        </w:rPr>
        <w:t xml:space="preserve"> </w:t>
      </w:r>
      <w:r w:rsidR="00E33B7C" w:rsidRPr="00CF638C">
        <w:t>pVTt gas flow standard facilit</w:t>
      </w:r>
      <w:r w:rsidR="00E33B7C">
        <w:t>y</w:t>
      </w:r>
      <w:r>
        <w:rPr>
          <w:lang w:eastAsia="zh-CN"/>
        </w:rPr>
        <w:t xml:space="preserve"> and </w:t>
      </w:r>
      <w:r w:rsidR="00E33B7C" w:rsidRPr="002A5A88">
        <w:t>high pressure pVTt gas flow standard facility</w:t>
      </w:r>
      <w:r w:rsidR="00E33B7C">
        <w:rPr>
          <w:lang w:eastAsia="zh-CN"/>
        </w:rPr>
        <w:t xml:space="preserve"> </w:t>
      </w:r>
      <w:r>
        <w:rPr>
          <w:lang w:eastAsia="zh-CN"/>
        </w:rPr>
        <w:t xml:space="preserve">as shown in fig.2, in which a total </w:t>
      </w:r>
      <w:r w:rsidRPr="005C6B4B">
        <w:t>of</w:t>
      </w:r>
      <w:r w:rsidR="004D7599">
        <w:rPr>
          <w:rFonts w:hint="eastAsia"/>
          <w:lang w:eastAsia="zh-CN"/>
        </w:rPr>
        <w:t xml:space="preserve"> </w:t>
      </w:r>
      <w:r w:rsidR="00E8774A" w:rsidRPr="00823408">
        <w:rPr>
          <w:rFonts w:hint="eastAsia"/>
          <w:color w:val="000000" w:themeColor="text1"/>
          <w:lang w:eastAsia="zh-CN"/>
        </w:rPr>
        <w:t>5</w:t>
      </w:r>
      <w:r w:rsidR="00E33B7C" w:rsidRPr="00823408">
        <w:rPr>
          <w:rFonts w:hint="eastAsia"/>
          <w:color w:val="000000" w:themeColor="text1"/>
          <w:lang w:eastAsia="zh-CN"/>
        </w:rPr>
        <w:t>18</w:t>
      </w:r>
      <w:r w:rsidRPr="00823408">
        <w:rPr>
          <w:color w:val="000000" w:themeColor="text1"/>
          <w:lang w:eastAsia="zh-CN"/>
        </w:rPr>
        <w:t xml:space="preserve"> </w:t>
      </w:r>
      <w:r w:rsidR="00E33B7C" w:rsidRPr="00823408">
        <w:rPr>
          <w:rFonts w:hint="eastAsia"/>
          <w:color w:val="000000" w:themeColor="text1"/>
          <w:lang w:eastAsia="zh-CN"/>
        </w:rPr>
        <w:t xml:space="preserve">sets </w:t>
      </w:r>
      <w:r>
        <w:rPr>
          <w:lang w:eastAsia="zh-CN"/>
        </w:rPr>
        <w:t xml:space="preserve">discharge </w:t>
      </w:r>
      <w:r w:rsidR="00E33B7C">
        <w:rPr>
          <w:lang w:eastAsia="zh-CN"/>
        </w:rPr>
        <w:t>coefficients</w:t>
      </w:r>
      <w:r>
        <w:rPr>
          <w:lang w:eastAsia="zh-CN"/>
        </w:rPr>
        <w:t xml:space="preserve"> of 21</w:t>
      </w:r>
      <w:r w:rsidRPr="005C6B4B">
        <w:rPr>
          <w:lang w:eastAsia="zh-CN"/>
        </w:rPr>
        <w:t xml:space="preserve"> sonic nozzles</w:t>
      </w:r>
      <w:r>
        <w:rPr>
          <w:lang w:eastAsia="zh-CN"/>
        </w:rPr>
        <w:t xml:space="preserve"> are plotted.</w:t>
      </w:r>
    </w:p>
    <w:p w:rsidR="00DF569E" w:rsidRDefault="00C246F5" w:rsidP="00A463EC">
      <w:pPr>
        <w:pStyle w:val="a4"/>
        <w:jc w:val="center"/>
        <w:rPr>
          <w:lang w:eastAsia="zh-CN"/>
        </w:rPr>
      </w:pPr>
      <w:r>
        <w:rPr>
          <w:noProof/>
          <w:lang w:val="en-US" w:eastAsia="zh-CN"/>
        </w:rPr>
        <w:pict>
          <v:shape id="图片 19" o:spid="_x0000_i1041" type="#_x0000_t75" style="width:224.05pt;height:122.5pt;visibility:visible">
            <v:imagedata r:id="rId39" o:title=""/>
          </v:shape>
        </w:pict>
      </w:r>
    </w:p>
    <w:p w:rsidR="00DF569E" w:rsidRDefault="00DF569E" w:rsidP="00F75C7F">
      <w:pPr>
        <w:pStyle w:val="a4"/>
        <w:jc w:val="center"/>
        <w:rPr>
          <w:sz w:val="16"/>
          <w:szCs w:val="16"/>
          <w:lang w:eastAsia="zh-CN"/>
        </w:rPr>
      </w:pPr>
      <w:r w:rsidRPr="00D95CAF">
        <w:rPr>
          <w:b/>
          <w:sz w:val="16"/>
        </w:rPr>
        <w:t>Fig.</w:t>
      </w:r>
      <w:r>
        <w:rPr>
          <w:b/>
          <w:sz w:val="16"/>
          <w:lang w:eastAsia="zh-CN"/>
        </w:rPr>
        <w:t>2</w:t>
      </w:r>
      <w:r>
        <w:rPr>
          <w:b/>
          <w:sz w:val="16"/>
        </w:rPr>
        <w:t>:</w:t>
      </w:r>
      <w:r w:rsidR="00E33B7C">
        <w:rPr>
          <w:rFonts w:hint="eastAsia"/>
          <w:b/>
          <w:sz w:val="16"/>
          <w:lang w:eastAsia="zh-CN"/>
        </w:rPr>
        <w:t xml:space="preserve"> </w:t>
      </w:r>
      <w:r w:rsidRPr="003154AC">
        <w:rPr>
          <w:sz w:val="16"/>
          <w:szCs w:val="16"/>
          <w:lang w:eastAsia="zh-CN"/>
        </w:rPr>
        <w:t>Discharge coefficients of 21 nozzles; 581 points in total.</w:t>
      </w:r>
    </w:p>
    <w:p w:rsidR="00DF569E" w:rsidRPr="00664719" w:rsidRDefault="00DF569E" w:rsidP="009673BE">
      <w:pPr>
        <w:pStyle w:val="a4"/>
        <w:spacing w:line="240" w:lineRule="exact"/>
        <w:jc w:val="center"/>
        <w:rPr>
          <w:sz w:val="16"/>
          <w:szCs w:val="16"/>
          <w:lang w:eastAsia="zh-CN"/>
        </w:rPr>
      </w:pPr>
    </w:p>
    <w:p w:rsidR="00DF569E" w:rsidRPr="009673BE" w:rsidRDefault="00DF569E" w:rsidP="009673BE">
      <w:pPr>
        <w:widowControl w:val="0"/>
        <w:spacing w:line="240" w:lineRule="exact"/>
        <w:jc w:val="both"/>
        <w:rPr>
          <w:sz w:val="20"/>
          <w:lang w:eastAsia="zh-CN"/>
        </w:rPr>
      </w:pPr>
      <w:r w:rsidRPr="009673BE">
        <w:rPr>
          <w:sz w:val="20"/>
          <w:lang w:eastAsia="zh-CN"/>
        </w:rPr>
        <w:t xml:space="preserve">As shown in fig.2, </w:t>
      </w:r>
      <w:r>
        <w:rPr>
          <w:sz w:val="20"/>
          <w:lang w:eastAsia="zh-CN"/>
        </w:rPr>
        <w:t>a</w:t>
      </w:r>
      <w:r w:rsidRPr="009673BE">
        <w:rPr>
          <w:sz w:val="20"/>
          <w:lang w:eastAsia="zh-CN"/>
        </w:rPr>
        <w:t xml:space="preserve">t different stagnation pressure, </w:t>
      </w:r>
      <w:r w:rsidR="00C83A62">
        <w:rPr>
          <w:rFonts w:hint="eastAsia"/>
          <w:sz w:val="20"/>
          <w:lang w:eastAsia="zh-CN"/>
        </w:rPr>
        <w:t xml:space="preserve">the </w:t>
      </w:r>
      <w:r w:rsidRPr="009673BE">
        <w:rPr>
          <w:sz w:val="20"/>
          <w:lang w:eastAsia="zh-CN"/>
        </w:rPr>
        <w:t xml:space="preserve">discharge coefficient could be changed up to 2.3% for the same nozzle. Therefore, in order to get a higher accuracy of the discharge coefficient, it is necessary to carry out the actual measurement or accurate prediction of it under different stagnation pressure. </w:t>
      </w:r>
    </w:p>
    <w:p w:rsidR="00DF569E" w:rsidRDefault="00DF569E" w:rsidP="00C567A7">
      <w:pPr>
        <w:widowControl w:val="0"/>
        <w:spacing w:line="240" w:lineRule="exact"/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In this way, </w:t>
      </w:r>
      <w:r w:rsidRPr="009673BE">
        <w:rPr>
          <w:sz w:val="20"/>
          <w:lang w:eastAsia="zh-CN"/>
        </w:rPr>
        <w:t xml:space="preserve">the relationship between discharge coefficient and the Reynolds number was different </w:t>
      </w:r>
      <w:r>
        <w:rPr>
          <w:sz w:val="20"/>
          <w:lang w:eastAsia="zh-CN"/>
        </w:rPr>
        <w:t>a</w:t>
      </w:r>
      <w:r w:rsidRPr="009673BE">
        <w:rPr>
          <w:sz w:val="20"/>
          <w:lang w:eastAsia="zh-CN"/>
        </w:rPr>
        <w:t>t diffe</w:t>
      </w:r>
      <w:r w:rsidR="00E33B7C">
        <w:rPr>
          <w:sz w:val="20"/>
          <w:lang w:eastAsia="zh-CN"/>
        </w:rPr>
        <w:t>rent boundary layer conditions,</w:t>
      </w:r>
      <w:r w:rsidRPr="009673BE">
        <w:rPr>
          <w:sz w:val="20"/>
          <w:lang w:eastAsia="zh-CN"/>
        </w:rPr>
        <w:t xml:space="preserve"> in laminar boundary layer, the discharge coefficient significantly increased with Reynolds number increasing; in transition boundary layer, the discharge coefficient had a reduced "jump" with Reynolds number increasing; in turbulent boundary layer, the discharge coefficient slowly increased with Reynolds number increasing. </w:t>
      </w:r>
      <w:r w:rsidRPr="00C567A7">
        <w:rPr>
          <w:sz w:val="20"/>
          <w:lang w:eastAsia="zh-CN"/>
        </w:rPr>
        <w:t>In the studies of boundary layer transition are different with predecessors at a Reynolds number of 1 E+06 near</w:t>
      </w:r>
      <w:r w:rsidR="00475220">
        <w:rPr>
          <w:rFonts w:hint="eastAsia"/>
          <w:sz w:val="20"/>
          <w:lang w:eastAsia="zh-CN"/>
        </w:rPr>
        <w:t>ly</w:t>
      </w:r>
      <w:r w:rsidRPr="00C567A7">
        <w:rPr>
          <w:sz w:val="20"/>
          <w:lang w:eastAsia="zh-CN"/>
        </w:rPr>
        <w:t xml:space="preserve">, however, this study found that throat diameter </w:t>
      </w:r>
      <w:r>
        <w:rPr>
          <w:sz w:val="20"/>
          <w:lang w:eastAsia="zh-CN"/>
        </w:rPr>
        <w:t xml:space="preserve">is 7.488mm and below </w:t>
      </w:r>
      <w:r w:rsidRPr="00C567A7">
        <w:rPr>
          <w:sz w:val="20"/>
          <w:lang w:eastAsia="zh-CN"/>
        </w:rPr>
        <w:t>of the nozzle</w:t>
      </w:r>
      <w:r w:rsidR="00E8774A">
        <w:rPr>
          <w:rFonts w:hint="eastAsia"/>
          <w:sz w:val="20"/>
          <w:lang w:eastAsia="zh-CN"/>
        </w:rPr>
        <w:t>s</w:t>
      </w:r>
      <w:r w:rsidRPr="00C567A7">
        <w:rPr>
          <w:sz w:val="20"/>
          <w:lang w:eastAsia="zh-CN"/>
        </w:rPr>
        <w:t xml:space="preserve"> have obvious difference at the boundary layer transition position, those will advanced occur in the transition of the boundary layer, happened</w:t>
      </w:r>
      <w:r w:rsidR="00E8774A">
        <w:rPr>
          <w:rFonts w:hint="eastAsia"/>
          <w:sz w:val="20"/>
          <w:lang w:eastAsia="zh-CN"/>
        </w:rPr>
        <w:t xml:space="preserve"> at</w:t>
      </w:r>
      <w:r w:rsidRPr="00C567A7">
        <w:rPr>
          <w:sz w:val="20"/>
          <w:lang w:eastAsia="zh-CN"/>
        </w:rPr>
        <w:t xml:space="preserve"> that the Reynolds number of </w:t>
      </w:r>
      <w:r>
        <w:rPr>
          <w:sz w:val="20"/>
          <w:lang w:eastAsia="zh-CN"/>
        </w:rPr>
        <w:t>4</w:t>
      </w:r>
      <w:r w:rsidRPr="00C567A7">
        <w:rPr>
          <w:sz w:val="20"/>
          <w:lang w:eastAsia="zh-CN"/>
        </w:rPr>
        <w:t>.</w:t>
      </w:r>
      <w:r w:rsidR="00DD057E">
        <w:rPr>
          <w:rFonts w:hint="eastAsia"/>
          <w:sz w:val="20"/>
          <w:lang w:eastAsia="zh-CN"/>
        </w:rPr>
        <w:t>8</w:t>
      </w:r>
      <w:r w:rsidRPr="00C567A7">
        <w:rPr>
          <w:sz w:val="20"/>
          <w:lang w:eastAsia="zh-CN"/>
        </w:rPr>
        <w:t>E+05.</w:t>
      </w:r>
    </w:p>
    <w:p w:rsidR="00DF569E" w:rsidRPr="009D1402" w:rsidRDefault="00DF569E" w:rsidP="009673BE">
      <w:pPr>
        <w:widowControl w:val="0"/>
        <w:spacing w:line="240" w:lineRule="exact"/>
        <w:jc w:val="both"/>
        <w:rPr>
          <w:sz w:val="20"/>
          <w:lang w:eastAsia="zh-CN"/>
        </w:rPr>
      </w:pPr>
    </w:p>
    <w:p w:rsidR="00DF569E" w:rsidRPr="00F62060" w:rsidRDefault="00DF569E" w:rsidP="00F506BB">
      <w:pPr>
        <w:pStyle w:val="a4"/>
        <w:rPr>
          <w:i/>
          <w:lang w:eastAsia="zh-CN"/>
        </w:rPr>
      </w:pPr>
      <w:r w:rsidRPr="00F62060">
        <w:rPr>
          <w:i/>
        </w:rPr>
        <w:t>2.1</w:t>
      </w:r>
      <w:r w:rsidRPr="002E5E4F">
        <w:rPr>
          <w:i/>
          <w:lang w:eastAsia="zh-CN"/>
        </w:rPr>
        <w:t>Fitting of experimental results</w:t>
      </w:r>
    </w:p>
    <w:p w:rsidR="00DF569E" w:rsidRDefault="00DD057E" w:rsidP="009673BE">
      <w:pPr>
        <w:widowControl w:val="0"/>
        <w:spacing w:line="240" w:lineRule="exact"/>
        <w:jc w:val="both"/>
        <w:rPr>
          <w:sz w:val="20"/>
          <w:lang w:eastAsia="zh-CN"/>
        </w:rPr>
      </w:pPr>
      <w:r w:rsidRPr="00DD057E">
        <w:rPr>
          <w:sz w:val="20"/>
          <w:lang w:eastAsia="zh-CN"/>
        </w:rPr>
        <w:t>Based on the results</w:t>
      </w:r>
      <w:r>
        <w:rPr>
          <w:sz w:val="20"/>
          <w:lang w:eastAsia="zh-CN"/>
        </w:rPr>
        <w:t>,</w:t>
      </w:r>
      <w:r>
        <w:rPr>
          <w:rFonts w:hint="eastAsia"/>
          <w:sz w:val="20"/>
          <w:lang w:eastAsia="zh-CN"/>
        </w:rPr>
        <w:t xml:space="preserve"> </w:t>
      </w:r>
      <w:r w:rsidR="00DF569E">
        <w:rPr>
          <w:sz w:val="20"/>
          <w:lang w:eastAsia="zh-CN"/>
        </w:rPr>
        <w:t>f</w:t>
      </w:r>
      <w:r w:rsidR="00DF569E" w:rsidRPr="00027824">
        <w:rPr>
          <w:sz w:val="20"/>
          <w:lang w:eastAsia="zh-CN"/>
        </w:rPr>
        <w:t>itting of</w:t>
      </w:r>
      <w:r w:rsidR="00DF569E">
        <w:rPr>
          <w:sz w:val="20"/>
          <w:lang w:eastAsia="zh-CN"/>
        </w:rPr>
        <w:t xml:space="preserve"> the experiment results of 21 nozzles </w:t>
      </w:r>
      <w:r w:rsidR="00DF569E" w:rsidRPr="00F506BB">
        <w:rPr>
          <w:sz w:val="20"/>
          <w:lang w:eastAsia="zh-CN"/>
        </w:rPr>
        <w:t xml:space="preserve">was obtained the NIM-2016 empirical </w:t>
      </w:r>
      <w:r w:rsidR="00DF569E" w:rsidRPr="00F506BB">
        <w:rPr>
          <w:sz w:val="20"/>
          <w:lang w:eastAsia="zh-CN"/>
        </w:rPr>
        <w:t>formula</w:t>
      </w:r>
      <w:r>
        <w:rPr>
          <w:rFonts w:hint="eastAsia"/>
          <w:sz w:val="20"/>
          <w:lang w:eastAsia="zh-CN"/>
        </w:rPr>
        <w:t xml:space="preserve"> by r</w:t>
      </w:r>
      <w:r>
        <w:rPr>
          <w:sz w:val="20"/>
          <w:lang w:eastAsia="zh-CN"/>
        </w:rPr>
        <w:t xml:space="preserve">eference formula (3). </w:t>
      </w:r>
      <w:r w:rsidR="00DF569E">
        <w:rPr>
          <w:sz w:val="20"/>
          <w:lang w:eastAsia="zh-CN"/>
        </w:rPr>
        <w:t xml:space="preserve">Table 2 gives the values of these coefficients for </w:t>
      </w:r>
      <w:r w:rsidR="00DF569E" w:rsidRPr="00F506BB">
        <w:rPr>
          <w:sz w:val="20"/>
          <w:lang w:eastAsia="zh-CN"/>
        </w:rPr>
        <w:t>NIM-2016</w:t>
      </w:r>
      <w:r w:rsidR="00DF569E">
        <w:rPr>
          <w:sz w:val="20"/>
          <w:lang w:eastAsia="zh-CN"/>
        </w:rPr>
        <w:t xml:space="preserve"> and NMIJ-2013.</w:t>
      </w:r>
    </w:p>
    <w:p w:rsidR="00DF569E" w:rsidRDefault="00DF569E" w:rsidP="001744AA">
      <w:pPr>
        <w:pStyle w:val="a4"/>
        <w:jc w:val="center"/>
        <w:rPr>
          <w:sz w:val="16"/>
          <w:lang w:eastAsia="zh-CN"/>
        </w:rPr>
      </w:pPr>
      <w:r w:rsidRPr="00FF2D4B">
        <w:rPr>
          <w:b/>
          <w:sz w:val="16"/>
        </w:rPr>
        <w:t xml:space="preserve">Table </w:t>
      </w:r>
      <w:r>
        <w:rPr>
          <w:b/>
          <w:sz w:val="16"/>
          <w:lang w:eastAsia="zh-CN"/>
        </w:rPr>
        <w:t>2</w:t>
      </w:r>
      <w:r>
        <w:rPr>
          <w:b/>
          <w:sz w:val="16"/>
        </w:rPr>
        <w:t>:</w:t>
      </w:r>
      <w:r w:rsidR="00DD057E">
        <w:rPr>
          <w:rFonts w:hint="eastAsia"/>
          <w:b/>
          <w:sz w:val="16"/>
          <w:lang w:eastAsia="zh-CN"/>
        </w:rPr>
        <w:t xml:space="preserve"> </w:t>
      </w:r>
      <w:r w:rsidRPr="001744AA">
        <w:rPr>
          <w:sz w:val="16"/>
          <w:szCs w:val="16"/>
        </w:rPr>
        <w:t>C</w:t>
      </w:r>
      <w:r w:rsidRPr="001744AA">
        <w:rPr>
          <w:sz w:val="16"/>
          <w:szCs w:val="16"/>
          <w:lang w:eastAsia="zh-CN"/>
        </w:rPr>
        <w:t>oefficients for NIM-2016 and NMIJ-2013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1584"/>
        <w:gridCol w:w="1584"/>
      </w:tblGrid>
      <w:tr w:rsidR="00DF569E" w:rsidRPr="007F2E07" w:rsidTr="007F2E07">
        <w:tc>
          <w:tcPr>
            <w:tcW w:w="1584" w:type="dxa"/>
          </w:tcPr>
          <w:p w:rsidR="00DF569E" w:rsidRPr="007F2E07" w:rsidRDefault="00DF569E" w:rsidP="007F2E07">
            <w:pPr>
              <w:widowControl w:val="0"/>
              <w:spacing w:line="240" w:lineRule="exact"/>
              <w:jc w:val="both"/>
              <w:rPr>
                <w:sz w:val="20"/>
                <w:lang w:eastAsia="zh-CN"/>
              </w:rPr>
            </w:pPr>
            <w:r w:rsidRPr="007F2E07">
              <w:rPr>
                <w:sz w:val="20"/>
                <w:lang w:eastAsia="zh-CN"/>
              </w:rPr>
              <w:t>Parameter</w:t>
            </w:r>
          </w:p>
        </w:tc>
        <w:tc>
          <w:tcPr>
            <w:tcW w:w="1584" w:type="dxa"/>
          </w:tcPr>
          <w:p w:rsidR="00DF569E" w:rsidRPr="007F2E07" w:rsidRDefault="00DF569E" w:rsidP="007F2E07">
            <w:pPr>
              <w:widowControl w:val="0"/>
              <w:spacing w:line="240" w:lineRule="exact"/>
              <w:jc w:val="both"/>
              <w:rPr>
                <w:sz w:val="20"/>
                <w:lang w:eastAsia="zh-CN"/>
              </w:rPr>
            </w:pPr>
            <w:r w:rsidRPr="007F2E07">
              <w:rPr>
                <w:sz w:val="20"/>
                <w:lang w:eastAsia="zh-CN"/>
              </w:rPr>
              <w:t>NMIJ-2013</w:t>
            </w:r>
          </w:p>
        </w:tc>
        <w:tc>
          <w:tcPr>
            <w:tcW w:w="1584" w:type="dxa"/>
          </w:tcPr>
          <w:p w:rsidR="00DF569E" w:rsidRPr="007F2E07" w:rsidRDefault="00DF569E" w:rsidP="007F2E07">
            <w:pPr>
              <w:widowControl w:val="0"/>
              <w:spacing w:line="240" w:lineRule="exact"/>
              <w:jc w:val="both"/>
              <w:rPr>
                <w:sz w:val="20"/>
                <w:lang w:eastAsia="zh-CN"/>
              </w:rPr>
            </w:pPr>
            <w:r w:rsidRPr="007F2E07">
              <w:rPr>
                <w:sz w:val="20"/>
                <w:lang w:eastAsia="zh-CN"/>
              </w:rPr>
              <w:t>NIM-2016</w:t>
            </w:r>
          </w:p>
        </w:tc>
      </w:tr>
      <w:tr w:rsidR="00DF569E" w:rsidRPr="007F2E07" w:rsidTr="007F2E07">
        <w:tc>
          <w:tcPr>
            <w:tcW w:w="1584" w:type="dxa"/>
          </w:tcPr>
          <w:p w:rsidR="00DF569E" w:rsidRPr="007F2E07" w:rsidRDefault="00DF569E" w:rsidP="007F2E07">
            <w:pPr>
              <w:widowControl w:val="0"/>
              <w:spacing w:line="240" w:lineRule="exact"/>
              <w:jc w:val="both"/>
              <w:rPr>
                <w:sz w:val="20"/>
                <w:lang w:eastAsia="zh-CN"/>
              </w:rPr>
            </w:pPr>
            <w:r w:rsidRPr="007F2E07">
              <w:rPr>
                <w:sz w:val="20"/>
                <w:lang w:eastAsia="zh-CN"/>
              </w:rPr>
              <w:t>a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0.99845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0.99416</w:t>
            </w:r>
          </w:p>
        </w:tc>
      </w:tr>
      <w:tr w:rsidR="00DF569E" w:rsidRPr="007F2E07" w:rsidTr="007F2E07">
        <w:tc>
          <w:tcPr>
            <w:tcW w:w="1584" w:type="dxa"/>
          </w:tcPr>
          <w:p w:rsidR="00DF569E" w:rsidRPr="007F2E07" w:rsidRDefault="00DF569E" w:rsidP="007F2E07">
            <w:pPr>
              <w:widowControl w:val="0"/>
              <w:spacing w:line="240" w:lineRule="exact"/>
              <w:jc w:val="both"/>
              <w:rPr>
                <w:sz w:val="20"/>
                <w:lang w:eastAsia="zh-CN"/>
              </w:rPr>
            </w:pPr>
            <w:r w:rsidRPr="007F2E07">
              <w:rPr>
                <w:sz w:val="20"/>
                <w:lang w:eastAsia="zh-CN"/>
              </w:rPr>
              <w:t>b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-3.412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-4.37783</w:t>
            </w:r>
          </w:p>
        </w:tc>
      </w:tr>
      <w:tr w:rsidR="00DF569E" w:rsidRPr="007F2E07" w:rsidTr="007F2E07">
        <w:tc>
          <w:tcPr>
            <w:tcW w:w="1584" w:type="dxa"/>
          </w:tcPr>
          <w:p w:rsidR="00DF569E" w:rsidRPr="007F2E07" w:rsidRDefault="00DF569E" w:rsidP="007F2E07">
            <w:pPr>
              <w:widowControl w:val="0"/>
              <w:spacing w:line="240" w:lineRule="exact"/>
              <w:jc w:val="both"/>
              <w:rPr>
                <w:sz w:val="20"/>
                <w:lang w:eastAsia="zh-CN"/>
              </w:rPr>
            </w:pPr>
            <w:r w:rsidRPr="007F2E07">
              <w:rPr>
                <w:sz w:val="20"/>
                <w:lang w:eastAsia="zh-CN"/>
              </w:rPr>
              <w:t>c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-0.00255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-0.00162</w:t>
            </w:r>
          </w:p>
        </w:tc>
      </w:tr>
      <w:tr w:rsidR="00DF569E" w:rsidRPr="007F2E07" w:rsidTr="007F2E07">
        <w:tc>
          <w:tcPr>
            <w:tcW w:w="1584" w:type="dxa"/>
          </w:tcPr>
          <w:p w:rsidR="00DF569E" w:rsidRPr="007F2E07" w:rsidRDefault="00DF569E" w:rsidP="007F2E07">
            <w:pPr>
              <w:widowControl w:val="0"/>
              <w:spacing w:line="240" w:lineRule="exact"/>
              <w:jc w:val="both"/>
              <w:rPr>
                <w:sz w:val="20"/>
                <w:lang w:eastAsia="zh-CN"/>
              </w:rPr>
            </w:pPr>
            <w:r w:rsidRPr="007F2E07">
              <w:rPr>
                <w:sz w:val="20"/>
                <w:lang w:eastAsia="zh-CN"/>
              </w:rPr>
              <w:t>d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0.692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5.14278</w:t>
            </w:r>
          </w:p>
        </w:tc>
      </w:tr>
      <w:tr w:rsidR="00DF569E" w:rsidRPr="007F2E07" w:rsidTr="007F2E07">
        <w:tc>
          <w:tcPr>
            <w:tcW w:w="1584" w:type="dxa"/>
          </w:tcPr>
          <w:p w:rsidR="00DF569E" w:rsidRPr="007F2E07" w:rsidRDefault="00DF569E" w:rsidP="007F2E07">
            <w:pPr>
              <w:widowControl w:val="0"/>
              <w:spacing w:line="240" w:lineRule="exact"/>
              <w:jc w:val="both"/>
              <w:rPr>
                <w:sz w:val="20"/>
                <w:lang w:eastAsia="zh-CN"/>
              </w:rPr>
            </w:pPr>
            <w:r w:rsidRPr="007F2E07">
              <w:rPr>
                <w:sz w:val="20"/>
                <w:lang w:eastAsia="zh-CN"/>
              </w:rPr>
              <w:t>e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19.3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1.44875</w:t>
            </w:r>
          </w:p>
        </w:tc>
      </w:tr>
      <w:tr w:rsidR="00DF569E" w:rsidRPr="007F2E07" w:rsidTr="007F2E07">
        <w:tc>
          <w:tcPr>
            <w:tcW w:w="1584" w:type="dxa"/>
          </w:tcPr>
          <w:p w:rsidR="00DF569E" w:rsidRPr="007F2E07" w:rsidRDefault="00DF569E" w:rsidP="007F2E07">
            <w:pPr>
              <w:widowControl w:val="0"/>
              <w:spacing w:line="240" w:lineRule="exact"/>
              <w:jc w:val="both"/>
              <w:rPr>
                <w:sz w:val="20"/>
                <w:lang w:eastAsia="zh-CN"/>
              </w:rPr>
            </w:pPr>
            <w:r w:rsidRPr="007F2E07">
              <w:rPr>
                <w:sz w:val="20"/>
                <w:lang w:eastAsia="zh-CN"/>
              </w:rPr>
              <w:t>f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70000</w:t>
            </w:r>
          </w:p>
        </w:tc>
        <w:tc>
          <w:tcPr>
            <w:tcW w:w="1584" w:type="dxa"/>
          </w:tcPr>
          <w:p w:rsidR="00DF569E" w:rsidRPr="00DD057E" w:rsidRDefault="00DF569E" w:rsidP="007F2E07">
            <w:pPr>
              <w:widowControl w:val="0"/>
              <w:spacing w:line="240" w:lineRule="exact"/>
              <w:jc w:val="both"/>
              <w:rPr>
                <w:color w:val="000000" w:themeColor="text1"/>
                <w:sz w:val="20"/>
                <w:lang w:eastAsia="zh-CN"/>
              </w:rPr>
            </w:pPr>
            <w:r w:rsidRPr="00DD057E">
              <w:rPr>
                <w:color w:val="000000" w:themeColor="text1"/>
                <w:sz w:val="20"/>
                <w:lang w:eastAsia="zh-CN"/>
              </w:rPr>
              <w:t>120000</w:t>
            </w:r>
          </w:p>
        </w:tc>
      </w:tr>
    </w:tbl>
    <w:p w:rsidR="00DF569E" w:rsidRDefault="00DF569E" w:rsidP="00664719">
      <w:pPr>
        <w:pStyle w:val="a4"/>
        <w:rPr>
          <w:color w:val="333333"/>
          <w:lang w:eastAsia="zh-CN"/>
        </w:rPr>
      </w:pPr>
    </w:p>
    <w:p w:rsidR="00DD057E" w:rsidRDefault="00DF569E" w:rsidP="00664719">
      <w:pPr>
        <w:pStyle w:val="a4"/>
        <w:rPr>
          <w:lang w:eastAsia="zh-CN"/>
        </w:rPr>
      </w:pPr>
      <w:r>
        <w:rPr>
          <w:color w:val="333333"/>
          <w:lang w:eastAsia="zh-CN"/>
        </w:rPr>
        <w:t>T</w:t>
      </w:r>
      <w:r>
        <w:rPr>
          <w:color w:val="333333"/>
        </w:rPr>
        <w:t>he experimental results</w:t>
      </w:r>
      <w:r>
        <w:rPr>
          <w:color w:val="333333"/>
          <w:lang w:eastAsia="zh-CN"/>
        </w:rPr>
        <w:t xml:space="preserve"> of 21 nozzles</w:t>
      </w:r>
      <w:r>
        <w:rPr>
          <w:color w:val="333333"/>
        </w:rPr>
        <w:t xml:space="preserve"> are analysed</w:t>
      </w:r>
      <w:r>
        <w:rPr>
          <w:color w:val="333333"/>
          <w:lang w:eastAsia="zh-CN"/>
        </w:rPr>
        <w:t xml:space="preserve"> with</w:t>
      </w:r>
      <w:r>
        <w:rPr>
          <w:color w:val="333333"/>
        </w:rPr>
        <w:t xml:space="preserve"> the empirical formula of NIM-2016, NMIJ-2013 and ISO</w:t>
      </w:r>
      <w:r>
        <w:rPr>
          <w:color w:val="333333"/>
          <w:lang w:eastAsia="zh-CN"/>
        </w:rPr>
        <w:t xml:space="preserve"> 9300 shown in fig.3</w:t>
      </w:r>
      <w:r w:rsidR="00DD057E">
        <w:rPr>
          <w:rFonts w:hint="eastAsia"/>
          <w:color w:val="333333"/>
          <w:lang w:eastAsia="zh-CN"/>
        </w:rPr>
        <w:t xml:space="preserve"> (a)</w:t>
      </w:r>
      <w:r>
        <w:rPr>
          <w:color w:val="333333"/>
          <w:lang w:eastAsia="zh-CN"/>
        </w:rPr>
        <w:t>.</w:t>
      </w:r>
      <w:r w:rsidRPr="00F75C7F">
        <w:rPr>
          <w:lang w:eastAsia="zh-CN"/>
        </w:rPr>
        <w:t>Fig</w:t>
      </w:r>
      <w:r>
        <w:rPr>
          <w:lang w:eastAsia="zh-CN"/>
        </w:rPr>
        <w:t>.3</w:t>
      </w:r>
      <w:r w:rsidRPr="00F75C7F">
        <w:rPr>
          <w:lang w:eastAsia="zh-CN"/>
        </w:rPr>
        <w:t xml:space="preserve"> (b)</w:t>
      </w:r>
      <w:r w:rsidR="00DD057E" w:rsidRPr="00DD057E">
        <w:rPr>
          <w:color w:val="333333"/>
        </w:rPr>
        <w:t xml:space="preserve"> </w:t>
      </w:r>
      <w:r w:rsidR="00DD057E">
        <w:rPr>
          <w:color w:val="333333"/>
        </w:rPr>
        <w:t>is the result of local amplification of Fig</w:t>
      </w:r>
      <w:r w:rsidR="00DD057E">
        <w:rPr>
          <w:rFonts w:hint="eastAsia"/>
          <w:color w:val="333333"/>
          <w:lang w:eastAsia="zh-CN"/>
        </w:rPr>
        <w:t>.3</w:t>
      </w:r>
      <w:r w:rsidR="00DD057E">
        <w:rPr>
          <w:color w:val="333333"/>
        </w:rPr>
        <w:t xml:space="preserve"> (a),</w:t>
      </w:r>
    </w:p>
    <w:p w:rsidR="00DF569E" w:rsidRDefault="00DF569E" w:rsidP="00F75C7F">
      <w:pPr>
        <w:pStyle w:val="a4"/>
        <w:jc w:val="left"/>
        <w:rPr>
          <w:noProof/>
          <w:lang w:val="en-US" w:eastAsia="zh-CN"/>
        </w:rPr>
      </w:pPr>
    </w:p>
    <w:p w:rsidR="005A306A" w:rsidRDefault="00C246F5" w:rsidP="005A306A">
      <w:pPr>
        <w:pStyle w:val="a4"/>
        <w:jc w:val="center"/>
        <w:rPr>
          <w:lang w:eastAsia="zh-CN"/>
        </w:rPr>
      </w:pPr>
      <w:r>
        <w:rPr>
          <w:noProof/>
          <w:lang w:val="en-US" w:eastAsia="zh-CN"/>
        </w:rPr>
        <w:pict>
          <v:roundrect id="_x0000_s1026" style="position:absolute;left:0;text-align:left;margin-left:123.65pt;margin-top:3.35pt;width:60.55pt;height:35pt;z-index:251657728" arcsize="10923f" filled="f"/>
        </w:pict>
      </w:r>
      <w:r>
        <w:rPr>
          <w:lang w:eastAsia="zh-CN"/>
        </w:rPr>
        <w:pict>
          <v:shape id="_x0000_i1042" type="#_x0000_t75" style="width:209pt;height:130.55pt">
            <v:imagedata r:id="rId40" o:title=""/>
          </v:shape>
        </w:pict>
      </w:r>
    </w:p>
    <w:p w:rsidR="00DF569E" w:rsidRPr="001744AA" w:rsidRDefault="00DF569E" w:rsidP="00E9281E">
      <w:pPr>
        <w:pStyle w:val="a4"/>
        <w:jc w:val="center"/>
        <w:rPr>
          <w:lang w:eastAsia="zh-CN"/>
        </w:rPr>
      </w:pPr>
      <w:r>
        <w:rPr>
          <w:lang w:eastAsia="zh-CN"/>
        </w:rPr>
        <w:t>(a)</w:t>
      </w:r>
    </w:p>
    <w:p w:rsidR="00DF569E" w:rsidRDefault="00C246F5" w:rsidP="00A93F80">
      <w:pPr>
        <w:pStyle w:val="a4"/>
        <w:jc w:val="center"/>
        <w:rPr>
          <w:lang w:eastAsia="zh-CN"/>
        </w:rPr>
      </w:pPr>
      <w:r>
        <w:rPr>
          <w:lang w:eastAsia="zh-CN"/>
        </w:rPr>
        <w:pict>
          <v:shape id="_x0000_i1043" type="#_x0000_t75" style="width:226.75pt;height:140.8pt">
            <v:imagedata r:id="rId41" o:title=""/>
          </v:shape>
        </w:pict>
      </w:r>
    </w:p>
    <w:p w:rsidR="00DF569E" w:rsidRDefault="00DF569E" w:rsidP="00E9281E">
      <w:pPr>
        <w:pStyle w:val="a4"/>
        <w:jc w:val="center"/>
        <w:rPr>
          <w:lang w:eastAsia="zh-CN"/>
        </w:rPr>
      </w:pPr>
      <w:r>
        <w:rPr>
          <w:lang w:eastAsia="zh-CN"/>
        </w:rPr>
        <w:t>(b)</w:t>
      </w:r>
    </w:p>
    <w:p w:rsidR="00DF569E" w:rsidRPr="00E9281E" w:rsidRDefault="00DF569E" w:rsidP="00E9281E">
      <w:pPr>
        <w:pStyle w:val="a4"/>
        <w:jc w:val="center"/>
        <w:rPr>
          <w:sz w:val="16"/>
          <w:szCs w:val="16"/>
          <w:lang w:eastAsia="zh-CN"/>
        </w:rPr>
      </w:pPr>
      <w:r w:rsidRPr="00D95CAF">
        <w:rPr>
          <w:b/>
          <w:sz w:val="16"/>
        </w:rPr>
        <w:t>Fig.</w:t>
      </w:r>
      <w:r>
        <w:rPr>
          <w:b/>
          <w:sz w:val="16"/>
          <w:lang w:eastAsia="zh-CN"/>
        </w:rPr>
        <w:t>3</w:t>
      </w:r>
      <w:r>
        <w:rPr>
          <w:b/>
          <w:sz w:val="16"/>
        </w:rPr>
        <w:t>:</w:t>
      </w:r>
      <w:r w:rsidR="00DD057E">
        <w:rPr>
          <w:rFonts w:hint="eastAsia"/>
          <w:b/>
          <w:sz w:val="16"/>
          <w:lang w:eastAsia="zh-CN"/>
        </w:rPr>
        <w:t xml:space="preserve"> </w:t>
      </w:r>
      <w:r w:rsidRPr="00E9281E">
        <w:rPr>
          <w:sz w:val="16"/>
          <w:szCs w:val="16"/>
        </w:rPr>
        <w:t>Three empirical formulas are compared with the experimental results</w:t>
      </w:r>
    </w:p>
    <w:p w:rsidR="00DF569E" w:rsidRDefault="00DF569E" w:rsidP="00F75C7F">
      <w:pPr>
        <w:pStyle w:val="a4"/>
        <w:jc w:val="left"/>
        <w:rPr>
          <w:color w:val="333333"/>
          <w:lang w:eastAsia="zh-CN"/>
        </w:rPr>
      </w:pPr>
      <w:r>
        <w:rPr>
          <w:lang w:val="en-US" w:eastAsia="zh-CN"/>
        </w:rPr>
        <w:t xml:space="preserve">Besides, </w:t>
      </w:r>
      <w:r>
        <w:rPr>
          <w:color w:val="333333"/>
          <w:lang w:eastAsia="zh-CN"/>
        </w:rPr>
        <w:t>t</w:t>
      </w:r>
      <w:r>
        <w:rPr>
          <w:color w:val="333333"/>
        </w:rPr>
        <w:t xml:space="preserve">he difference between </w:t>
      </w:r>
      <w:r>
        <w:rPr>
          <w:color w:val="333333"/>
          <w:lang w:eastAsia="zh-CN"/>
        </w:rPr>
        <w:t>f</w:t>
      </w:r>
      <w:r>
        <w:rPr>
          <w:color w:val="333333"/>
        </w:rPr>
        <w:t>itting results using NMIJ-2013 and NIM-2016</w:t>
      </w:r>
      <w:r w:rsidR="00DD057E">
        <w:rPr>
          <w:rFonts w:hint="eastAsia"/>
          <w:color w:val="333333"/>
          <w:lang w:eastAsia="zh-CN"/>
        </w:rPr>
        <w:t xml:space="preserve"> </w:t>
      </w:r>
      <w:r>
        <w:rPr>
          <w:color w:val="333333"/>
        </w:rPr>
        <w:t xml:space="preserve">and the experimental </w:t>
      </w:r>
      <w:r w:rsidR="00E07F87">
        <w:rPr>
          <w:color w:val="333333"/>
        </w:rPr>
        <w:t>results</w:t>
      </w:r>
      <w:r w:rsidR="00702D2B">
        <w:rPr>
          <w:rFonts w:hint="eastAsia"/>
          <w:color w:val="333333"/>
          <w:lang w:eastAsia="zh-CN"/>
        </w:rPr>
        <w:t xml:space="preserve"> </w:t>
      </w:r>
      <w:r w:rsidR="00702D2B" w:rsidRPr="00702D2B">
        <w:rPr>
          <w:position w:val="-12"/>
        </w:rPr>
        <w:object w:dxaOrig="480" w:dyaOrig="360">
          <v:shape id="_x0000_i1044" type="#_x0000_t75" style="width:24.2pt;height:18.25pt" o:ole="">
            <v:imagedata r:id="rId42" o:title=""/>
          </v:shape>
          <o:OLEObject Type="Embed" ProgID="Equation.DSMT4" ShapeID="_x0000_i1044" DrawAspect="Content" ObjectID="_1532154969" r:id="rId43"/>
        </w:object>
      </w:r>
      <w:r>
        <w:rPr>
          <w:color w:val="333333"/>
        </w:rPr>
        <w:t>is shown in Figure</w:t>
      </w:r>
      <w:r>
        <w:rPr>
          <w:color w:val="333333"/>
          <w:lang w:eastAsia="zh-CN"/>
        </w:rPr>
        <w:t>.4</w:t>
      </w:r>
      <w:r>
        <w:rPr>
          <w:color w:val="333333"/>
        </w:rPr>
        <w:t>.</w:t>
      </w:r>
    </w:p>
    <w:p w:rsidR="00702D2B" w:rsidRPr="00A0275B" w:rsidRDefault="00702D2B" w:rsidP="00702D2B">
      <w:pPr>
        <w:spacing w:line="360" w:lineRule="auto"/>
        <w:ind w:firstLineChars="200" w:firstLine="400"/>
        <w:jc w:val="right"/>
        <w:rPr>
          <w:szCs w:val="24"/>
        </w:rPr>
      </w:pPr>
      <w:r w:rsidRPr="00702D2B">
        <w:rPr>
          <w:position w:val="-14"/>
          <w:sz w:val="20"/>
        </w:rPr>
        <w:object w:dxaOrig="1939" w:dyaOrig="380">
          <v:shape id="_x0000_i1045" type="#_x0000_t75" style="width:97.25pt;height:19.35pt" o:ole="">
            <v:imagedata r:id="rId44" o:title=""/>
          </v:shape>
          <o:OLEObject Type="Embed" ProgID="Equation.DSMT4" ShapeID="_x0000_i1045" DrawAspect="Content" ObjectID="_1532154970" r:id="rId45"/>
        </w:object>
      </w:r>
      <w:r>
        <w:rPr>
          <w:szCs w:val="24"/>
        </w:rPr>
        <w:t xml:space="preserve">               </w:t>
      </w:r>
      <w:r w:rsidRPr="00A0275B">
        <w:rPr>
          <w:szCs w:val="24"/>
        </w:rPr>
        <w:t xml:space="preserve">      </w:t>
      </w:r>
      <w:r w:rsidRPr="00702D2B">
        <w:rPr>
          <w:sz w:val="20"/>
        </w:rPr>
        <w:t xml:space="preserve">  </w:t>
      </w:r>
      <w:r w:rsidRPr="00702D2B">
        <w:rPr>
          <w:sz w:val="20"/>
        </w:rPr>
        <w:t>（</w:t>
      </w:r>
      <w:r w:rsidRPr="00702D2B">
        <w:rPr>
          <w:sz w:val="20"/>
        </w:rPr>
        <w:t>4</w:t>
      </w:r>
      <w:r w:rsidRPr="00702D2B">
        <w:rPr>
          <w:sz w:val="20"/>
        </w:rPr>
        <w:t>）</w:t>
      </w:r>
    </w:p>
    <w:p w:rsidR="00702D2B" w:rsidRDefault="00702D2B" w:rsidP="00F75C7F">
      <w:pPr>
        <w:pStyle w:val="a4"/>
        <w:jc w:val="left"/>
        <w:rPr>
          <w:lang w:val="en-US" w:eastAsia="zh-CN"/>
        </w:rPr>
      </w:pPr>
      <w:r w:rsidRPr="00702D2B">
        <w:rPr>
          <w:lang w:val="en-US" w:eastAsia="zh-CN"/>
        </w:rPr>
        <w:t>Where,</w:t>
      </w:r>
      <w:r w:rsidRPr="00702D2B">
        <w:rPr>
          <w:sz w:val="24"/>
          <w:szCs w:val="24"/>
        </w:rPr>
        <w:t xml:space="preserve"> </w:t>
      </w:r>
      <w:r w:rsidRPr="00702D2B">
        <w:rPr>
          <w:position w:val="-14"/>
        </w:rPr>
        <w:object w:dxaOrig="560" w:dyaOrig="380">
          <v:shape id="_x0000_i1046" type="#_x0000_t75" style="width:27.95pt;height:19.35pt" o:ole="">
            <v:imagedata r:id="rId46" o:title=""/>
          </v:shape>
          <o:OLEObject Type="Embed" ProgID="Equation.DSMT4" ShapeID="_x0000_i1046" DrawAspect="Content" ObjectID="_1532154971" r:id="rId47"/>
        </w:object>
      </w:r>
      <w:r>
        <w:rPr>
          <w:rFonts w:hint="eastAsia"/>
          <w:lang w:eastAsia="zh-CN"/>
        </w:rPr>
        <w:t xml:space="preserve"> </w:t>
      </w:r>
      <w:r w:rsidR="00F52806">
        <w:rPr>
          <w:lang w:eastAsia="zh-CN"/>
        </w:rPr>
        <w:t>is the experimental result</w:t>
      </w:r>
      <w:r>
        <w:rPr>
          <w:rFonts w:hint="eastAsia"/>
          <w:lang w:eastAsia="zh-CN"/>
        </w:rPr>
        <w:t xml:space="preserve">; </w:t>
      </w:r>
      <w:r w:rsidRPr="00702D2B">
        <w:rPr>
          <w:position w:val="-14"/>
        </w:rPr>
        <w:object w:dxaOrig="560" w:dyaOrig="380">
          <v:shape id="_x0000_i1047" type="#_x0000_t75" style="width:27.95pt;height:19.35pt" o:ole="">
            <v:imagedata r:id="rId48" o:title=""/>
          </v:shape>
          <o:OLEObject Type="Embed" ProgID="Equation.DSMT4" ShapeID="_x0000_i1047" DrawAspect="Content" ObjectID="_1532154972" r:id="rId49"/>
        </w:object>
      </w:r>
      <w:r>
        <w:rPr>
          <w:rFonts w:hint="eastAsia"/>
          <w:sz w:val="24"/>
          <w:szCs w:val="24"/>
          <w:lang w:eastAsia="zh-CN"/>
        </w:rPr>
        <w:t xml:space="preserve"> </w:t>
      </w:r>
      <w:r w:rsidR="00E07F87" w:rsidRPr="00702D2B">
        <w:rPr>
          <w:lang w:eastAsia="zh-CN"/>
        </w:rPr>
        <w:t>is the</w:t>
      </w:r>
      <w:r>
        <w:rPr>
          <w:rFonts w:hint="eastAsia"/>
          <w:lang w:eastAsia="zh-CN"/>
        </w:rPr>
        <w:t xml:space="preserve"> calculated result by empirical formula.</w:t>
      </w:r>
    </w:p>
    <w:p w:rsidR="00DD4618" w:rsidRDefault="00C246F5" w:rsidP="00DD4618">
      <w:pPr>
        <w:pStyle w:val="a4"/>
        <w:jc w:val="center"/>
        <w:rPr>
          <w:lang w:val="en-US" w:eastAsia="zh-CN"/>
        </w:rPr>
      </w:pPr>
      <w:r>
        <w:rPr>
          <w:lang w:val="en-US" w:eastAsia="zh-CN"/>
        </w:rPr>
        <w:lastRenderedPageBreak/>
        <w:pict>
          <v:shape id="_x0000_i1048" type="#_x0000_t75" style="width:212.25pt;height:128.4pt">
            <v:imagedata r:id="rId50" o:title=""/>
          </v:shape>
        </w:pict>
      </w:r>
    </w:p>
    <w:p w:rsidR="00DF569E" w:rsidRDefault="00DF569E" w:rsidP="00E9281E">
      <w:pPr>
        <w:pStyle w:val="a4"/>
        <w:jc w:val="center"/>
        <w:rPr>
          <w:lang w:val="en-US" w:eastAsia="zh-CN"/>
        </w:rPr>
      </w:pPr>
      <w:r w:rsidRPr="00D95CAF">
        <w:rPr>
          <w:b/>
          <w:sz w:val="16"/>
        </w:rPr>
        <w:t>Fig.</w:t>
      </w:r>
      <w:r>
        <w:rPr>
          <w:b/>
          <w:sz w:val="16"/>
          <w:lang w:eastAsia="zh-CN"/>
        </w:rPr>
        <w:t>4</w:t>
      </w:r>
      <w:r>
        <w:rPr>
          <w:b/>
          <w:sz w:val="16"/>
        </w:rPr>
        <w:t>:</w:t>
      </w:r>
      <w:r w:rsidR="00702D2B">
        <w:rPr>
          <w:rFonts w:hint="eastAsia"/>
          <w:b/>
          <w:sz w:val="16"/>
          <w:lang w:eastAsia="zh-CN"/>
        </w:rPr>
        <w:t xml:space="preserve"> </w:t>
      </w:r>
      <w:r w:rsidRPr="00E9281E">
        <w:rPr>
          <w:sz w:val="16"/>
          <w:szCs w:val="16"/>
        </w:rPr>
        <w:t>Th</w:t>
      </w:r>
      <w:r w:rsidRPr="00E9281E">
        <w:rPr>
          <w:sz w:val="16"/>
          <w:szCs w:val="16"/>
          <w:lang w:eastAsia="zh-CN"/>
        </w:rPr>
        <w:t>e</w:t>
      </w:r>
      <w:r w:rsidR="00702D2B">
        <w:rPr>
          <w:rFonts w:hint="eastAsia"/>
          <w:sz w:val="16"/>
          <w:szCs w:val="16"/>
          <w:lang w:eastAsia="zh-CN"/>
        </w:rPr>
        <w:t xml:space="preserve"> </w:t>
      </w:r>
      <w:r w:rsidRPr="00E9281E">
        <w:rPr>
          <w:color w:val="333333"/>
          <w:sz w:val="16"/>
          <w:szCs w:val="16"/>
          <w:lang w:eastAsia="zh-CN"/>
        </w:rPr>
        <w:t>d</w:t>
      </w:r>
      <w:r w:rsidRPr="00E9281E">
        <w:rPr>
          <w:color w:val="333333"/>
          <w:sz w:val="16"/>
          <w:szCs w:val="16"/>
        </w:rPr>
        <w:t>eviation</w:t>
      </w:r>
      <w:r w:rsidRPr="00E9281E">
        <w:rPr>
          <w:color w:val="333333"/>
          <w:sz w:val="16"/>
          <w:szCs w:val="16"/>
          <w:lang w:eastAsia="zh-CN"/>
        </w:rPr>
        <w:t xml:space="preserve"> of </w:t>
      </w:r>
      <w:r w:rsidR="00702D2B" w:rsidRPr="00E9281E">
        <w:rPr>
          <w:color w:val="333333"/>
          <w:sz w:val="16"/>
          <w:szCs w:val="16"/>
        </w:rPr>
        <w:t>the</w:t>
      </w:r>
      <w:r w:rsidRPr="00E9281E">
        <w:rPr>
          <w:color w:val="333333"/>
          <w:sz w:val="16"/>
          <w:szCs w:val="16"/>
        </w:rPr>
        <w:t xml:space="preserve"> fitting results and the experimental data</w:t>
      </w:r>
    </w:p>
    <w:p w:rsidR="00DF569E" w:rsidRPr="00702D2B" w:rsidRDefault="00DF569E" w:rsidP="00E9281E">
      <w:pPr>
        <w:pStyle w:val="a4"/>
        <w:rPr>
          <w:lang w:val="en-US" w:eastAsia="zh-CN"/>
        </w:rPr>
      </w:pPr>
    </w:p>
    <w:p w:rsidR="00702D2B" w:rsidRDefault="00702D2B" w:rsidP="00702D2B">
      <w:pPr>
        <w:pStyle w:val="a4"/>
        <w:rPr>
          <w:color w:val="333333"/>
          <w:lang w:eastAsia="zh-CN"/>
        </w:rPr>
      </w:pPr>
      <w:r w:rsidRPr="00702D2B">
        <w:rPr>
          <w:color w:val="333333"/>
        </w:rPr>
        <w:t>As</w:t>
      </w:r>
      <w:r w:rsidR="00E07F87">
        <w:rPr>
          <w:rFonts w:hint="eastAsia"/>
          <w:color w:val="333333"/>
          <w:lang w:eastAsia="zh-CN"/>
        </w:rPr>
        <w:t xml:space="preserve"> we</w:t>
      </w:r>
      <w:r w:rsidRPr="00702D2B">
        <w:rPr>
          <w:color w:val="333333"/>
        </w:rPr>
        <w:t xml:space="preserve"> can </w:t>
      </w:r>
      <w:r w:rsidR="00E07F87">
        <w:rPr>
          <w:color w:val="333333"/>
        </w:rPr>
        <w:t>see</w:t>
      </w:r>
      <w:r w:rsidRPr="00702D2B">
        <w:rPr>
          <w:color w:val="333333"/>
        </w:rPr>
        <w:t xml:space="preserve"> from the figure </w:t>
      </w:r>
      <w:r>
        <w:rPr>
          <w:rFonts w:hint="eastAsia"/>
          <w:color w:val="333333"/>
          <w:lang w:eastAsia="zh-CN"/>
        </w:rPr>
        <w:t>4</w:t>
      </w:r>
      <w:r w:rsidR="00E07F87">
        <w:rPr>
          <w:rFonts w:hint="eastAsia"/>
          <w:color w:val="333333"/>
          <w:lang w:eastAsia="zh-CN"/>
        </w:rPr>
        <w:t xml:space="preserve"> shows</w:t>
      </w:r>
      <w:r w:rsidRPr="00702D2B">
        <w:rPr>
          <w:color w:val="333333"/>
        </w:rPr>
        <w:t xml:space="preserve">: </w:t>
      </w:r>
    </w:p>
    <w:p w:rsidR="00E07F87" w:rsidRPr="00D037BC" w:rsidRDefault="00E07F87" w:rsidP="00E07F87">
      <w:pPr>
        <w:pStyle w:val="a4"/>
        <w:numPr>
          <w:ilvl w:val="0"/>
          <w:numId w:val="13"/>
        </w:numPr>
        <w:rPr>
          <w:lang w:eastAsia="zh-CN"/>
        </w:rPr>
      </w:pPr>
      <w:r>
        <w:rPr>
          <w:color w:val="333333"/>
        </w:rPr>
        <w:t xml:space="preserve">The maximum deviation </w:t>
      </w:r>
      <w:r>
        <w:rPr>
          <w:rFonts w:hint="eastAsia"/>
          <w:color w:val="333333"/>
          <w:lang w:eastAsia="zh-CN"/>
        </w:rPr>
        <w:t>between</w:t>
      </w:r>
      <w:r>
        <w:rPr>
          <w:color w:val="333333"/>
        </w:rPr>
        <w:t xml:space="preserve"> </w:t>
      </w:r>
      <w:r>
        <w:rPr>
          <w:rFonts w:hint="eastAsia"/>
          <w:color w:val="333333"/>
          <w:lang w:eastAsia="zh-CN"/>
        </w:rPr>
        <w:t xml:space="preserve">the results of </w:t>
      </w:r>
      <w:r>
        <w:rPr>
          <w:color w:val="333333"/>
        </w:rPr>
        <w:t>calculat</w:t>
      </w:r>
      <w:r>
        <w:rPr>
          <w:rFonts w:hint="eastAsia"/>
          <w:color w:val="333333"/>
          <w:lang w:eastAsia="zh-CN"/>
        </w:rPr>
        <w:t>ed using</w:t>
      </w:r>
      <w:r>
        <w:rPr>
          <w:color w:val="333333"/>
        </w:rPr>
        <w:t xml:space="preserve"> NIIJ-2013 empirical formula and experimental results</w:t>
      </w:r>
      <w:r>
        <w:rPr>
          <w:rFonts w:hint="eastAsia"/>
          <w:color w:val="333333"/>
          <w:lang w:eastAsia="zh-CN"/>
        </w:rPr>
        <w:t xml:space="preserve"> </w:t>
      </w:r>
      <w:r>
        <w:rPr>
          <w:color w:val="333333"/>
        </w:rPr>
        <w:t>up to 0.6%;</w:t>
      </w:r>
    </w:p>
    <w:p w:rsidR="00DF569E" w:rsidRPr="00E07F87" w:rsidRDefault="00E07F87" w:rsidP="00E9281E">
      <w:pPr>
        <w:pStyle w:val="a4"/>
        <w:numPr>
          <w:ilvl w:val="0"/>
          <w:numId w:val="13"/>
        </w:numPr>
        <w:rPr>
          <w:color w:val="333333"/>
          <w:lang w:eastAsia="zh-CN"/>
        </w:rPr>
      </w:pPr>
      <w:r>
        <w:rPr>
          <w:rFonts w:hint="eastAsia"/>
          <w:color w:val="333333"/>
          <w:lang w:eastAsia="zh-CN"/>
        </w:rPr>
        <w:t>T</w:t>
      </w:r>
      <w:r w:rsidR="00DF569E" w:rsidRPr="00D85086">
        <w:rPr>
          <w:color w:val="333333"/>
        </w:rPr>
        <w:t xml:space="preserve">he </w:t>
      </w:r>
      <w:r w:rsidR="00DF569E">
        <w:rPr>
          <w:color w:val="333333"/>
        </w:rPr>
        <w:t>deviation</w:t>
      </w:r>
      <w:r w:rsidR="00793A15">
        <w:rPr>
          <w:rFonts w:hint="eastAsia"/>
          <w:color w:val="333333"/>
          <w:lang w:eastAsia="zh-CN"/>
        </w:rPr>
        <w:t xml:space="preserve"> </w:t>
      </w:r>
      <w:r w:rsidR="00DF569E">
        <w:rPr>
          <w:color w:val="333333"/>
        </w:rPr>
        <w:t>between</w:t>
      </w:r>
      <w:r w:rsidR="00793A15">
        <w:rPr>
          <w:rFonts w:hint="eastAsia"/>
          <w:color w:val="333333"/>
          <w:lang w:eastAsia="zh-CN"/>
        </w:rPr>
        <w:t xml:space="preserve"> </w:t>
      </w:r>
      <w:r w:rsidR="00DF569E" w:rsidRPr="00D85086">
        <w:rPr>
          <w:color w:val="333333"/>
        </w:rPr>
        <w:t>fitting results based on the NIM-201</w:t>
      </w:r>
      <w:r w:rsidR="00DF569E">
        <w:rPr>
          <w:color w:val="333333"/>
          <w:lang w:eastAsia="zh-CN"/>
        </w:rPr>
        <w:t>6</w:t>
      </w:r>
      <w:r w:rsidR="00DF569E" w:rsidRPr="00D85086">
        <w:rPr>
          <w:color w:val="333333"/>
        </w:rPr>
        <w:t xml:space="preserve"> model</w:t>
      </w:r>
      <w:r w:rsidR="00DF569E">
        <w:rPr>
          <w:color w:val="333333"/>
          <w:lang w:eastAsia="zh-CN"/>
        </w:rPr>
        <w:t xml:space="preserve"> and the experiment results are g</w:t>
      </w:r>
      <w:r w:rsidR="00DF569E">
        <w:rPr>
          <w:color w:val="333333"/>
        </w:rPr>
        <w:t>athered in less th</w:t>
      </w:r>
      <w:bookmarkStart w:id="10" w:name="_GoBack"/>
      <w:bookmarkEnd w:id="10"/>
      <w:r w:rsidR="00DF569E">
        <w:rPr>
          <w:color w:val="333333"/>
        </w:rPr>
        <w:t>an 0.3%</w:t>
      </w:r>
      <w:r>
        <w:rPr>
          <w:rFonts w:hint="eastAsia"/>
          <w:color w:val="333333"/>
          <w:lang w:eastAsia="zh-CN"/>
        </w:rPr>
        <w:t>.</w:t>
      </w:r>
    </w:p>
    <w:p w:rsidR="00DF569E" w:rsidRPr="009D1402" w:rsidRDefault="00DF569E" w:rsidP="002E5E4F">
      <w:pPr>
        <w:widowControl w:val="0"/>
        <w:spacing w:line="240" w:lineRule="exact"/>
        <w:jc w:val="both"/>
        <w:rPr>
          <w:sz w:val="20"/>
          <w:lang w:eastAsia="zh-CN"/>
        </w:rPr>
      </w:pPr>
    </w:p>
    <w:p w:rsidR="00DF569E" w:rsidRPr="00F62060" w:rsidRDefault="00E07F87" w:rsidP="002E5E4F">
      <w:pPr>
        <w:pStyle w:val="a4"/>
        <w:rPr>
          <w:i/>
          <w:lang w:eastAsia="zh-CN"/>
        </w:rPr>
      </w:pPr>
      <w:r>
        <w:rPr>
          <w:rFonts w:hint="eastAsia"/>
          <w:i/>
          <w:lang w:eastAsia="zh-CN"/>
        </w:rPr>
        <w:t>3</w:t>
      </w:r>
      <w:r w:rsidR="00DF569E" w:rsidRPr="00F62060">
        <w:rPr>
          <w:i/>
        </w:rPr>
        <w:t>.</w:t>
      </w:r>
      <w:r>
        <w:rPr>
          <w:rFonts w:hint="eastAsia"/>
          <w:i/>
          <w:lang w:eastAsia="zh-CN"/>
        </w:rPr>
        <w:t xml:space="preserve">2 </w:t>
      </w:r>
      <w:r w:rsidR="00DF569E" w:rsidRPr="002E5E4F">
        <w:rPr>
          <w:i/>
          <w:lang w:eastAsia="zh-CN"/>
        </w:rPr>
        <w:t>Analysis of the influence of throat diameter on the transition of boundary layer</w:t>
      </w:r>
    </w:p>
    <w:p w:rsidR="00DF569E" w:rsidRDefault="00DF569E" w:rsidP="00170A9E">
      <w:pPr>
        <w:pStyle w:val="a4"/>
        <w:rPr>
          <w:color w:val="333333"/>
          <w:lang w:eastAsia="zh-CN"/>
        </w:rPr>
      </w:pPr>
      <w:r>
        <w:rPr>
          <w:color w:val="333333"/>
          <w:lang w:eastAsia="zh-CN"/>
        </w:rPr>
        <w:t xml:space="preserve">It is different </w:t>
      </w:r>
      <w:r w:rsidR="00E8774A">
        <w:rPr>
          <w:rFonts w:hint="eastAsia"/>
          <w:color w:val="333333"/>
          <w:lang w:eastAsia="zh-CN"/>
        </w:rPr>
        <w:t xml:space="preserve">from </w:t>
      </w:r>
      <w:r w:rsidRPr="005C6B4B">
        <w:t>previous</w:t>
      </w:r>
      <w:r>
        <w:rPr>
          <w:color w:val="333333"/>
        </w:rPr>
        <w:t xml:space="preserve"> research results that</w:t>
      </w:r>
      <w:r w:rsidR="00793A15">
        <w:rPr>
          <w:rFonts w:hint="eastAsia"/>
          <w:color w:val="333333"/>
          <w:lang w:eastAsia="zh-CN"/>
        </w:rPr>
        <w:t xml:space="preserve"> </w:t>
      </w:r>
      <w:r w:rsidRPr="005C6B4B">
        <w:t>the boundary layer transition</w:t>
      </w:r>
      <w:r>
        <w:rPr>
          <w:lang w:eastAsia="zh-CN"/>
        </w:rPr>
        <w:t xml:space="preserve"> from </w:t>
      </w:r>
      <w:r>
        <w:rPr>
          <w:color w:val="333333"/>
        </w:rPr>
        <w:t>laminar to turbulent</w:t>
      </w:r>
      <w:r>
        <w:rPr>
          <w:color w:val="333333"/>
          <w:lang w:eastAsia="zh-CN"/>
        </w:rPr>
        <w:t xml:space="preserve"> t</w:t>
      </w:r>
      <w:r w:rsidRPr="005C6B4B">
        <w:t>aking place at the Reynolds number of (1E+06~2E+06)</w:t>
      </w:r>
      <w:r>
        <w:rPr>
          <w:lang w:eastAsia="zh-CN"/>
        </w:rPr>
        <w:t xml:space="preserve">, </w:t>
      </w:r>
      <w:r>
        <w:rPr>
          <w:color w:val="333333"/>
          <w:lang w:eastAsia="zh-CN"/>
        </w:rPr>
        <w:t>t</w:t>
      </w:r>
      <w:r>
        <w:rPr>
          <w:color w:val="333333"/>
        </w:rPr>
        <w:t xml:space="preserve">he results show that boundary layer transition </w:t>
      </w:r>
      <w:r>
        <w:rPr>
          <w:color w:val="333333"/>
          <w:lang w:eastAsia="zh-CN"/>
        </w:rPr>
        <w:t xml:space="preserve">of </w:t>
      </w:r>
      <w:r>
        <w:rPr>
          <w:color w:val="333333"/>
        </w:rPr>
        <w:t>the nozzle will happen in advance</w:t>
      </w:r>
      <w:r w:rsidR="00E07F87">
        <w:rPr>
          <w:rFonts w:hint="eastAsia"/>
          <w:color w:val="333333"/>
          <w:lang w:eastAsia="zh-CN"/>
        </w:rPr>
        <w:t xml:space="preserve"> in this </w:t>
      </w:r>
      <w:r w:rsidR="00E07F87">
        <w:rPr>
          <w:color w:val="333333"/>
          <w:lang w:eastAsia="zh-CN"/>
        </w:rPr>
        <w:t>study</w:t>
      </w:r>
      <w:r>
        <w:rPr>
          <w:color w:val="333333"/>
          <w:lang w:eastAsia="zh-CN"/>
        </w:rPr>
        <w:t>,</w:t>
      </w:r>
      <w:r w:rsidR="00793A15">
        <w:rPr>
          <w:rFonts w:hint="eastAsia"/>
          <w:color w:val="333333"/>
          <w:lang w:eastAsia="zh-CN"/>
        </w:rPr>
        <w:t xml:space="preserve"> </w:t>
      </w:r>
      <w:r>
        <w:rPr>
          <w:color w:val="333333"/>
          <w:lang w:eastAsia="zh-CN"/>
        </w:rPr>
        <w:t>t</w:t>
      </w:r>
      <w:r>
        <w:rPr>
          <w:color w:val="333333"/>
        </w:rPr>
        <w:t>he earliest appeared in Reynolds number 4.</w:t>
      </w:r>
      <w:r w:rsidR="00E07F87">
        <w:rPr>
          <w:rFonts w:hint="eastAsia"/>
          <w:color w:val="333333"/>
          <w:lang w:eastAsia="zh-CN"/>
        </w:rPr>
        <w:t>8</w:t>
      </w:r>
      <w:r>
        <w:rPr>
          <w:color w:val="333333"/>
          <w:lang w:eastAsia="zh-CN"/>
        </w:rPr>
        <w:t>E+05.</w:t>
      </w:r>
      <w:r>
        <w:rPr>
          <w:color w:val="333333"/>
        </w:rPr>
        <w:t xml:space="preserve"> Furthermore, the position of the boundary layer transition obviously delay</w:t>
      </w:r>
      <w:r>
        <w:rPr>
          <w:color w:val="333333"/>
          <w:lang w:eastAsia="zh-CN"/>
        </w:rPr>
        <w:t>s</w:t>
      </w:r>
      <w:r>
        <w:rPr>
          <w:color w:val="333333"/>
        </w:rPr>
        <w:t xml:space="preserve"> with the increase of the throat diameter,</w:t>
      </w:r>
      <w:r w:rsidR="00793A15">
        <w:rPr>
          <w:rFonts w:hint="eastAsia"/>
          <w:color w:val="333333"/>
          <w:lang w:eastAsia="zh-CN"/>
        </w:rPr>
        <w:t xml:space="preserve"> </w:t>
      </w:r>
      <w:r w:rsidR="00C83A62">
        <w:rPr>
          <w:rFonts w:hint="eastAsia"/>
          <w:color w:val="333333"/>
          <w:lang w:eastAsia="zh-CN"/>
        </w:rPr>
        <w:t>t</w:t>
      </w:r>
      <w:r w:rsidR="00C83A62">
        <w:rPr>
          <w:color w:val="333333"/>
        </w:rPr>
        <w:t>he experimental results</w:t>
      </w:r>
      <w:r w:rsidR="00C83A62">
        <w:rPr>
          <w:rFonts w:hint="eastAsia"/>
          <w:color w:val="333333"/>
          <w:lang w:eastAsia="zh-CN"/>
        </w:rPr>
        <w:t xml:space="preserve"> of</w:t>
      </w:r>
      <w:r w:rsidR="00C83A62" w:rsidRPr="00C83A62">
        <w:rPr>
          <w:lang w:eastAsia="zh-CN"/>
        </w:rPr>
        <w:t xml:space="preserve"> </w:t>
      </w:r>
      <w:r w:rsidR="00C83A62" w:rsidRPr="009673BE">
        <w:rPr>
          <w:lang w:eastAsia="zh-CN"/>
        </w:rPr>
        <w:t>discharge coefficient</w:t>
      </w:r>
      <w:r w:rsidR="00C83A62">
        <w:rPr>
          <w:rFonts w:hint="eastAsia"/>
          <w:color w:val="333333"/>
          <w:lang w:eastAsia="zh-CN"/>
        </w:rPr>
        <w:t xml:space="preserve"> of partly sonic nozzle</w:t>
      </w:r>
      <w:r w:rsidR="00C83A62">
        <w:rPr>
          <w:color w:val="333333"/>
        </w:rPr>
        <w:t xml:space="preserve"> </w:t>
      </w:r>
      <w:r>
        <w:rPr>
          <w:color w:val="333333"/>
          <w:lang w:eastAsia="zh-CN"/>
        </w:rPr>
        <w:t>a</w:t>
      </w:r>
      <w:r w:rsidRPr="00170A9E">
        <w:rPr>
          <w:color w:val="333333"/>
        </w:rPr>
        <w:t>s shown in figure</w:t>
      </w:r>
      <w:r>
        <w:rPr>
          <w:color w:val="333333"/>
          <w:lang w:eastAsia="zh-CN"/>
        </w:rPr>
        <w:t xml:space="preserve"> 5.</w:t>
      </w:r>
    </w:p>
    <w:p w:rsidR="00DF569E" w:rsidRDefault="00C246F5" w:rsidP="00170A9E">
      <w:pPr>
        <w:pStyle w:val="a4"/>
        <w:rPr>
          <w:color w:val="333333"/>
          <w:lang w:eastAsia="zh-CN"/>
        </w:rPr>
      </w:pPr>
      <w:r>
        <w:rPr>
          <w:noProof/>
          <w:color w:val="333333"/>
          <w:lang w:val="en-US" w:eastAsia="zh-CN"/>
        </w:rPr>
        <w:pict>
          <v:shape id="图片 30" o:spid="_x0000_i1049" type="#_x0000_t75" style="width:108.55pt;height:83.8pt;visibility:visible">
            <v:imagedata r:id="rId51" o:title=""/>
          </v:shape>
        </w:pict>
      </w:r>
      <w:r>
        <w:rPr>
          <w:noProof/>
          <w:color w:val="333333"/>
          <w:lang w:val="en-US" w:eastAsia="zh-CN"/>
        </w:rPr>
        <w:pict>
          <v:shape id="图片 27" o:spid="_x0000_i1050" type="#_x0000_t75" style="width:101.55pt;height:83.8pt;visibility:visible">
            <v:imagedata r:id="rId52" o:title=""/>
          </v:shape>
        </w:pict>
      </w:r>
    </w:p>
    <w:p w:rsidR="00DF569E" w:rsidRPr="00170A9E" w:rsidRDefault="00C83A62" w:rsidP="00170A9E">
      <w:pPr>
        <w:pStyle w:val="a4"/>
        <w:rPr>
          <w:color w:val="333333"/>
          <w:lang w:eastAsia="zh-CN"/>
        </w:rPr>
      </w:pPr>
      <w:r>
        <w:rPr>
          <w:rFonts w:hint="eastAsia"/>
          <w:color w:val="333333"/>
          <w:lang w:eastAsia="zh-CN"/>
        </w:rPr>
        <w:t xml:space="preserve">                      (a)                                      (b)</w:t>
      </w:r>
    </w:p>
    <w:p w:rsidR="00DF569E" w:rsidRPr="00170A9E" w:rsidRDefault="00C246F5" w:rsidP="00E9281E">
      <w:pPr>
        <w:pStyle w:val="a4"/>
        <w:rPr>
          <w:color w:val="333333"/>
          <w:lang w:eastAsia="zh-CN"/>
        </w:rPr>
      </w:pPr>
      <w:r>
        <w:rPr>
          <w:noProof/>
          <w:color w:val="333333"/>
          <w:lang w:val="en-US" w:eastAsia="zh-CN"/>
        </w:rPr>
        <w:pict>
          <v:shape id="图片 33" o:spid="_x0000_i1051" type="#_x0000_t75" style="width:105.85pt;height:87.05pt;visibility:visible">
            <v:imagedata r:id="rId53" o:title=""/>
          </v:shape>
        </w:pict>
      </w:r>
      <w:r>
        <w:rPr>
          <w:noProof/>
          <w:color w:val="333333"/>
          <w:lang w:val="en-US" w:eastAsia="zh-CN"/>
        </w:rPr>
        <w:pict>
          <v:shape id="图片 36" o:spid="_x0000_i1052" type="#_x0000_t75" style="width:104.25pt;height:83.8pt;visibility:visible">
            <v:imagedata r:id="rId54" o:title=""/>
          </v:shape>
        </w:pict>
      </w:r>
    </w:p>
    <w:p w:rsidR="00DF569E" w:rsidRPr="00170A9E" w:rsidRDefault="00C83A62" w:rsidP="00E9281E">
      <w:pPr>
        <w:pStyle w:val="a4"/>
        <w:rPr>
          <w:color w:val="333333"/>
          <w:lang w:eastAsia="zh-CN"/>
        </w:rPr>
      </w:pPr>
      <w:r>
        <w:rPr>
          <w:rFonts w:hint="eastAsia"/>
          <w:color w:val="333333"/>
          <w:lang w:eastAsia="zh-CN"/>
        </w:rPr>
        <w:t xml:space="preserve">                     (c)                                      (d)</w:t>
      </w:r>
    </w:p>
    <w:p w:rsidR="00DF569E" w:rsidRDefault="00C246F5" w:rsidP="00E9281E">
      <w:pPr>
        <w:pStyle w:val="a4"/>
        <w:rPr>
          <w:noProof/>
          <w:lang w:val="en-US" w:eastAsia="zh-CN"/>
        </w:rPr>
      </w:pPr>
      <w:r>
        <w:rPr>
          <w:noProof/>
          <w:lang w:val="en-US" w:eastAsia="zh-CN"/>
        </w:rPr>
        <w:pict>
          <v:shape id="图片 39" o:spid="_x0000_i1053" type="#_x0000_t75" style="width:107.45pt;height:90.25pt;visibility:visible">
            <v:imagedata r:id="rId55" o:title=""/>
          </v:shape>
        </w:pict>
      </w:r>
      <w:r>
        <w:rPr>
          <w:noProof/>
          <w:lang w:val="en-US" w:eastAsia="zh-CN"/>
        </w:rPr>
        <w:pict>
          <v:shape id="图片 42" o:spid="_x0000_i1054" type="#_x0000_t75" style="width:105.3pt;height:87.6pt;visibility:visible">
            <v:imagedata r:id="rId56" o:title=""/>
          </v:shape>
        </w:pict>
      </w:r>
    </w:p>
    <w:p w:rsidR="00C83A62" w:rsidRDefault="00C83A62" w:rsidP="00E9281E">
      <w:pPr>
        <w:pStyle w:val="a4"/>
        <w:rPr>
          <w:lang w:eastAsia="zh-CN"/>
        </w:rPr>
      </w:pPr>
      <w:r>
        <w:rPr>
          <w:rFonts w:hint="eastAsia"/>
          <w:color w:val="333333"/>
          <w:lang w:eastAsia="zh-CN"/>
        </w:rPr>
        <w:t xml:space="preserve">                      (e)                                      (f)</w:t>
      </w:r>
    </w:p>
    <w:p w:rsidR="00823408" w:rsidRDefault="00823408" w:rsidP="00067D29">
      <w:pPr>
        <w:pStyle w:val="a4"/>
        <w:jc w:val="center"/>
        <w:rPr>
          <w:b/>
          <w:sz w:val="16"/>
          <w:lang w:eastAsia="zh-CN"/>
        </w:rPr>
      </w:pPr>
    </w:p>
    <w:p w:rsidR="00DF569E" w:rsidRDefault="00DF569E" w:rsidP="00067D29">
      <w:pPr>
        <w:pStyle w:val="a4"/>
        <w:jc w:val="center"/>
        <w:rPr>
          <w:sz w:val="16"/>
          <w:szCs w:val="16"/>
          <w:lang w:eastAsia="zh-CN"/>
        </w:rPr>
      </w:pPr>
      <w:r w:rsidRPr="00D95CAF">
        <w:rPr>
          <w:b/>
          <w:sz w:val="16"/>
        </w:rPr>
        <w:t>Fig.</w:t>
      </w:r>
      <w:r>
        <w:rPr>
          <w:b/>
          <w:sz w:val="16"/>
          <w:lang w:eastAsia="zh-CN"/>
        </w:rPr>
        <w:t>5</w:t>
      </w:r>
      <w:r>
        <w:rPr>
          <w:b/>
          <w:sz w:val="16"/>
        </w:rPr>
        <w:t>:</w:t>
      </w:r>
      <w:r w:rsidR="00C83A62">
        <w:rPr>
          <w:rFonts w:hint="eastAsia"/>
          <w:b/>
          <w:sz w:val="16"/>
          <w:lang w:eastAsia="zh-CN"/>
        </w:rPr>
        <w:t xml:space="preserve"> </w:t>
      </w:r>
      <w:r>
        <w:rPr>
          <w:sz w:val="16"/>
          <w:szCs w:val="16"/>
          <w:lang w:eastAsia="zh-CN"/>
        </w:rPr>
        <w:t>Effect of the throat diameter</w:t>
      </w:r>
    </w:p>
    <w:p w:rsidR="00C83A62" w:rsidRDefault="00C83A62" w:rsidP="00C83A62">
      <w:pPr>
        <w:pStyle w:val="a4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rom the </w:t>
      </w:r>
      <w:r>
        <w:rPr>
          <w:rFonts w:hint="eastAsia"/>
          <w:lang w:eastAsia="zh-CN"/>
        </w:rPr>
        <w:t>f</w:t>
      </w:r>
      <w:r>
        <w:rPr>
          <w:lang w:eastAsia="zh-CN"/>
        </w:rPr>
        <w:t>ig.</w:t>
      </w:r>
      <w:r>
        <w:rPr>
          <w:rFonts w:hint="eastAsia"/>
          <w:lang w:eastAsia="zh-CN"/>
        </w:rPr>
        <w:t>5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shows that </w:t>
      </w:r>
      <w:r>
        <w:rPr>
          <w:color w:val="333333"/>
        </w:rPr>
        <w:t>the position of the boundary layer transition</w:t>
      </w:r>
      <w:r>
        <w:rPr>
          <w:rFonts w:hint="eastAsia"/>
          <w:color w:val="333333"/>
          <w:lang w:eastAsia="zh-CN"/>
        </w:rPr>
        <w:t xml:space="preserve"> </w:t>
      </w:r>
      <w:r>
        <w:rPr>
          <w:color w:val="333333"/>
          <w:lang w:eastAsia="zh-CN"/>
        </w:rPr>
        <w:t>appears</w:t>
      </w:r>
      <w:r>
        <w:rPr>
          <w:color w:val="333333"/>
        </w:rPr>
        <w:t xml:space="preserve"> obviously delay</w:t>
      </w:r>
      <w:r>
        <w:rPr>
          <w:color w:val="333333"/>
          <w:lang w:eastAsia="zh-CN"/>
        </w:rPr>
        <w:t>s</w:t>
      </w:r>
      <w:r>
        <w:rPr>
          <w:color w:val="333333"/>
        </w:rPr>
        <w:t xml:space="preserve"> with the </w:t>
      </w:r>
      <w:r>
        <w:rPr>
          <w:rFonts w:hint="eastAsia"/>
          <w:color w:val="333333"/>
          <w:lang w:eastAsia="zh-CN"/>
        </w:rPr>
        <w:t>difference</w:t>
      </w:r>
      <w:r>
        <w:rPr>
          <w:color w:val="333333"/>
        </w:rPr>
        <w:t xml:space="preserve"> of the throat diameter</w:t>
      </w:r>
      <w:r>
        <w:rPr>
          <w:rFonts w:hint="eastAsia"/>
          <w:color w:val="333333"/>
          <w:lang w:eastAsia="zh-CN"/>
        </w:rPr>
        <w:t xml:space="preserve"> in the range of pressure involved in the test.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Figure 5 also can be seen,</w:t>
      </w:r>
    </w:p>
    <w:p w:rsidR="00C83A62" w:rsidRDefault="00C83A62" w:rsidP="00C83A62">
      <w:pPr>
        <w:pStyle w:val="a4"/>
        <w:numPr>
          <w:ilvl w:val="0"/>
          <w:numId w:val="15"/>
        </w:numPr>
        <w:rPr>
          <w:color w:val="333333"/>
          <w:lang w:eastAsia="zh-CN"/>
        </w:rPr>
      </w:pPr>
      <w:r>
        <w:rPr>
          <w:color w:val="333333"/>
          <w:lang w:eastAsia="zh-CN"/>
        </w:rPr>
        <w:t>T</w:t>
      </w:r>
      <w:r>
        <w:rPr>
          <w:rFonts w:hint="eastAsia"/>
          <w:color w:val="333333"/>
          <w:lang w:eastAsia="zh-CN"/>
        </w:rPr>
        <w:t>he throat diameter is 1.921 mm of sonic nozzle, without boundary layer transition;</w:t>
      </w:r>
    </w:p>
    <w:p w:rsidR="00C83A62" w:rsidRPr="00EC0784" w:rsidRDefault="00C83A62" w:rsidP="00C83A62">
      <w:pPr>
        <w:pStyle w:val="a4"/>
        <w:numPr>
          <w:ilvl w:val="0"/>
          <w:numId w:val="15"/>
        </w:numPr>
        <w:rPr>
          <w:color w:val="333333"/>
          <w:lang w:eastAsia="zh-CN"/>
        </w:rPr>
      </w:pPr>
      <w:r>
        <w:rPr>
          <w:color w:val="333333"/>
          <w:lang w:eastAsia="zh-CN"/>
        </w:rPr>
        <w:t>T</w:t>
      </w:r>
      <w:r>
        <w:rPr>
          <w:rFonts w:hint="eastAsia"/>
          <w:color w:val="333333"/>
          <w:lang w:eastAsia="zh-CN"/>
        </w:rPr>
        <w:t xml:space="preserve">he throat diameter is 2.713 mm of sonic nozzle, which the boundary layer transition from laminar to </w:t>
      </w:r>
      <w:r>
        <w:rPr>
          <w:color w:val="333333"/>
          <w:lang w:eastAsia="zh-CN"/>
        </w:rPr>
        <w:t>turbulent</w:t>
      </w:r>
      <w:r>
        <w:rPr>
          <w:rFonts w:hint="eastAsia"/>
          <w:color w:val="333333"/>
          <w:lang w:eastAsia="zh-CN"/>
        </w:rPr>
        <w:t xml:space="preserve"> at </w:t>
      </w:r>
      <w:r w:rsidRPr="00EC0784">
        <w:rPr>
          <w:lang w:eastAsia="zh-CN"/>
        </w:rPr>
        <w:t>the Reynolds number of 4.</w:t>
      </w:r>
      <w:r>
        <w:rPr>
          <w:rFonts w:hint="eastAsia"/>
          <w:lang w:eastAsia="zh-CN"/>
        </w:rPr>
        <w:t>8</w:t>
      </w:r>
      <w:r w:rsidRPr="00EC0784">
        <w:rPr>
          <w:lang w:eastAsia="zh-CN"/>
        </w:rPr>
        <w:t>E+05.</w:t>
      </w:r>
    </w:p>
    <w:p w:rsidR="00C83A62" w:rsidRPr="00EC0784" w:rsidRDefault="00C83A62" w:rsidP="00C83A62">
      <w:pPr>
        <w:pStyle w:val="a4"/>
        <w:numPr>
          <w:ilvl w:val="0"/>
          <w:numId w:val="15"/>
        </w:numPr>
        <w:rPr>
          <w:color w:val="333333"/>
          <w:lang w:eastAsia="zh-CN"/>
        </w:rPr>
      </w:pPr>
      <w:r>
        <w:rPr>
          <w:color w:val="333333"/>
          <w:lang w:eastAsia="zh-CN"/>
        </w:rPr>
        <w:t>T</w:t>
      </w:r>
      <w:r>
        <w:rPr>
          <w:rFonts w:hint="eastAsia"/>
          <w:color w:val="333333"/>
          <w:lang w:eastAsia="zh-CN"/>
        </w:rPr>
        <w:t xml:space="preserve">he throat diameter is 3.784 mm of sonic nozzle, which the boundary layer transition from laminar to </w:t>
      </w:r>
      <w:r>
        <w:rPr>
          <w:color w:val="333333"/>
          <w:lang w:eastAsia="zh-CN"/>
        </w:rPr>
        <w:t>turbulent</w:t>
      </w:r>
      <w:r>
        <w:rPr>
          <w:rFonts w:hint="eastAsia"/>
          <w:color w:val="333333"/>
          <w:lang w:eastAsia="zh-CN"/>
        </w:rPr>
        <w:t xml:space="preserve"> at </w:t>
      </w:r>
      <w:r w:rsidRPr="00EC0784">
        <w:rPr>
          <w:lang w:eastAsia="zh-CN"/>
        </w:rPr>
        <w:t>the Reynolds number of 4.</w:t>
      </w:r>
      <w:r>
        <w:rPr>
          <w:rFonts w:hint="eastAsia"/>
          <w:lang w:eastAsia="zh-CN"/>
        </w:rPr>
        <w:t>9</w:t>
      </w:r>
      <w:r w:rsidRPr="00EC0784">
        <w:rPr>
          <w:lang w:eastAsia="zh-CN"/>
        </w:rPr>
        <w:t>E+05.</w:t>
      </w:r>
    </w:p>
    <w:p w:rsidR="00C83A62" w:rsidRPr="00EC0784" w:rsidRDefault="00C83A62" w:rsidP="00C83A62">
      <w:pPr>
        <w:pStyle w:val="a4"/>
        <w:numPr>
          <w:ilvl w:val="0"/>
          <w:numId w:val="15"/>
        </w:numPr>
        <w:rPr>
          <w:color w:val="333333"/>
          <w:lang w:eastAsia="zh-CN"/>
        </w:rPr>
      </w:pPr>
      <w:r>
        <w:rPr>
          <w:color w:val="333333"/>
          <w:lang w:eastAsia="zh-CN"/>
        </w:rPr>
        <w:t>T</w:t>
      </w:r>
      <w:r>
        <w:rPr>
          <w:rFonts w:hint="eastAsia"/>
          <w:color w:val="333333"/>
          <w:lang w:eastAsia="zh-CN"/>
        </w:rPr>
        <w:t xml:space="preserve">he throat diameter is 5.363 mm of sonic nozzle, which the boundary layer transition from laminar to </w:t>
      </w:r>
      <w:r>
        <w:rPr>
          <w:color w:val="333333"/>
          <w:lang w:eastAsia="zh-CN"/>
        </w:rPr>
        <w:t>turbulent</w:t>
      </w:r>
      <w:r>
        <w:rPr>
          <w:rFonts w:hint="eastAsia"/>
          <w:color w:val="333333"/>
          <w:lang w:eastAsia="zh-CN"/>
        </w:rPr>
        <w:t xml:space="preserve"> at </w:t>
      </w:r>
      <w:r w:rsidRPr="00EC0784">
        <w:rPr>
          <w:lang w:eastAsia="zh-CN"/>
        </w:rPr>
        <w:t>the Reynolds number of</w:t>
      </w:r>
      <w:r>
        <w:rPr>
          <w:rFonts w:hint="eastAsia"/>
          <w:lang w:eastAsia="zh-CN"/>
        </w:rPr>
        <w:t xml:space="preserve"> 7.9</w:t>
      </w:r>
      <w:r w:rsidRPr="00EC0784">
        <w:rPr>
          <w:lang w:eastAsia="zh-CN"/>
        </w:rPr>
        <w:t>E+05.</w:t>
      </w:r>
    </w:p>
    <w:p w:rsidR="00C83A62" w:rsidRPr="00EC0784" w:rsidRDefault="00C83A62" w:rsidP="00C83A62">
      <w:pPr>
        <w:pStyle w:val="a4"/>
        <w:numPr>
          <w:ilvl w:val="0"/>
          <w:numId w:val="15"/>
        </w:numPr>
        <w:rPr>
          <w:color w:val="333333"/>
          <w:lang w:eastAsia="zh-CN"/>
        </w:rPr>
      </w:pPr>
      <w:r>
        <w:rPr>
          <w:color w:val="333333"/>
          <w:lang w:eastAsia="zh-CN"/>
        </w:rPr>
        <w:t>T</w:t>
      </w:r>
      <w:r>
        <w:rPr>
          <w:rFonts w:hint="eastAsia"/>
          <w:color w:val="333333"/>
          <w:lang w:eastAsia="zh-CN"/>
        </w:rPr>
        <w:t>he throat diameter is 7.445 mm of sonic nozzle, which</w:t>
      </w:r>
      <w:r w:rsidRPr="00EC0784">
        <w:rPr>
          <w:color w:val="333333"/>
        </w:rPr>
        <w:t xml:space="preserve"> </w:t>
      </w:r>
      <w:r>
        <w:rPr>
          <w:color w:val="333333"/>
        </w:rPr>
        <w:t>the position of the boundary layer transition</w:t>
      </w:r>
      <w:r>
        <w:rPr>
          <w:rFonts w:hint="eastAsia"/>
          <w:color w:val="333333"/>
          <w:lang w:eastAsia="zh-CN"/>
        </w:rPr>
        <w:t xml:space="preserve"> </w:t>
      </w:r>
      <w:r>
        <w:rPr>
          <w:color w:val="333333"/>
          <w:lang w:eastAsia="zh-CN"/>
        </w:rPr>
        <w:t>appears</w:t>
      </w:r>
      <w:r>
        <w:rPr>
          <w:rFonts w:hint="eastAsia"/>
          <w:color w:val="333333"/>
          <w:lang w:eastAsia="zh-CN"/>
        </w:rPr>
        <w:t xml:space="preserve"> at </w:t>
      </w:r>
      <w:r w:rsidRPr="00EC0784">
        <w:rPr>
          <w:lang w:eastAsia="zh-CN"/>
        </w:rPr>
        <w:t>the Reynolds number of</w:t>
      </w:r>
      <w:r>
        <w:rPr>
          <w:rFonts w:hint="eastAsia"/>
          <w:lang w:eastAsia="zh-CN"/>
        </w:rPr>
        <w:t xml:space="preserve"> 7.1</w:t>
      </w:r>
      <w:r w:rsidRPr="00EC0784">
        <w:rPr>
          <w:lang w:eastAsia="zh-CN"/>
        </w:rPr>
        <w:t>E+05.</w:t>
      </w:r>
    </w:p>
    <w:p w:rsidR="00C83A62" w:rsidRPr="00EC0784" w:rsidRDefault="00C83A62" w:rsidP="00C83A62">
      <w:pPr>
        <w:pStyle w:val="a4"/>
        <w:rPr>
          <w:color w:val="333333"/>
          <w:lang w:eastAsia="zh-CN"/>
        </w:rPr>
      </w:pPr>
      <w:r>
        <w:rPr>
          <w:rFonts w:hint="eastAsia"/>
          <w:color w:val="333333"/>
          <w:lang w:eastAsia="zh-CN"/>
        </w:rPr>
        <w:t>T</w:t>
      </w:r>
      <w:r>
        <w:rPr>
          <w:color w:val="333333"/>
        </w:rPr>
        <w:t>he position</w:t>
      </w:r>
      <w:r>
        <w:rPr>
          <w:rFonts w:hint="eastAsia"/>
          <w:color w:val="333333"/>
          <w:lang w:eastAsia="zh-CN"/>
        </w:rPr>
        <w:t xml:space="preserve"> of the </w:t>
      </w:r>
      <w:r>
        <w:rPr>
          <w:color w:val="333333"/>
        </w:rPr>
        <w:t xml:space="preserve">transition of the boundary layer </w:t>
      </w:r>
      <w:r>
        <w:rPr>
          <w:color w:val="333333"/>
          <w:lang w:eastAsia="zh-CN"/>
        </w:rPr>
        <w:t>of</w:t>
      </w:r>
      <w:r>
        <w:rPr>
          <w:rFonts w:hint="eastAsia"/>
          <w:color w:val="333333"/>
          <w:lang w:eastAsia="zh-CN"/>
        </w:rPr>
        <w:t xml:space="preserve"> </w:t>
      </w:r>
      <w:r>
        <w:rPr>
          <w:color w:val="333333"/>
        </w:rPr>
        <w:t xml:space="preserve">the sonic nozzle appears as a sign that the </w:t>
      </w:r>
      <w:r>
        <w:rPr>
          <w:rFonts w:hint="eastAsia"/>
          <w:color w:val="333333"/>
          <w:lang w:eastAsia="zh-CN"/>
        </w:rPr>
        <w:t>discharge</w:t>
      </w:r>
      <w:r>
        <w:rPr>
          <w:color w:val="333333"/>
        </w:rPr>
        <w:t xml:space="preserve"> coefficient decreases with the increase of the Reynolds number. The position can be</w:t>
      </w:r>
      <w:r>
        <w:rPr>
          <w:rFonts w:hint="eastAsia"/>
          <w:color w:val="333333"/>
          <w:lang w:eastAsia="zh-CN"/>
        </w:rPr>
        <w:t xml:space="preserve"> accurately</w:t>
      </w:r>
      <w:r>
        <w:rPr>
          <w:color w:val="333333"/>
        </w:rPr>
        <w:t xml:space="preserve"> determined by the function of the first derivative of the function</w:t>
      </w:r>
      <w:r>
        <w:rPr>
          <w:rFonts w:hint="eastAsia"/>
          <w:color w:val="333333"/>
          <w:lang w:eastAsia="zh-CN"/>
        </w:rPr>
        <w:t xml:space="preserve"> is equal to zero,</w:t>
      </w:r>
    </w:p>
    <w:p w:rsidR="00C83A62" w:rsidRDefault="00C83A62" w:rsidP="00C83A62">
      <w:pPr>
        <w:pStyle w:val="a4"/>
        <w:numPr>
          <w:ilvl w:val="0"/>
          <w:numId w:val="17"/>
        </w:numPr>
        <w:rPr>
          <w:color w:val="333333"/>
          <w:lang w:eastAsia="zh-CN"/>
        </w:rPr>
      </w:pPr>
      <w:r>
        <w:rPr>
          <w:rFonts w:hint="eastAsia"/>
          <w:color w:val="333333"/>
          <w:lang w:eastAsia="zh-CN"/>
        </w:rPr>
        <w:t>The first derivation of NMIJ-2013 and NIM-2016 are respectively obtained, and the function first equals zero that the position of the boundary layer transition is predicted by the two empirical equations.</w:t>
      </w:r>
    </w:p>
    <w:p w:rsidR="00C83A62" w:rsidRPr="00C83A62" w:rsidRDefault="00C83A62" w:rsidP="00C83A62">
      <w:pPr>
        <w:pStyle w:val="a4"/>
        <w:numPr>
          <w:ilvl w:val="0"/>
          <w:numId w:val="17"/>
        </w:numPr>
        <w:rPr>
          <w:color w:val="333333"/>
          <w:lang w:eastAsia="zh-CN"/>
        </w:rPr>
      </w:pPr>
      <w:r w:rsidRPr="00C83A62">
        <w:rPr>
          <w:rFonts w:hint="eastAsia"/>
          <w:color w:val="333333"/>
          <w:lang w:eastAsia="zh-CN"/>
        </w:rPr>
        <w:t>T</w:t>
      </w:r>
      <w:r w:rsidRPr="00C83A62">
        <w:rPr>
          <w:color w:val="333333"/>
        </w:rPr>
        <w:t>he position of the transition of the boundary layer of every nozzle is obtained</w:t>
      </w:r>
      <w:r w:rsidRPr="00C83A62">
        <w:rPr>
          <w:rFonts w:hint="eastAsia"/>
          <w:color w:val="333333"/>
          <w:lang w:eastAsia="zh-CN"/>
        </w:rPr>
        <w:t xml:space="preserve"> b</w:t>
      </w:r>
      <w:r w:rsidRPr="00C83A62">
        <w:rPr>
          <w:color w:val="333333"/>
        </w:rPr>
        <w:t>ased on the fitting formula of each nozzle</w:t>
      </w:r>
      <w:r w:rsidRPr="00C83A62">
        <w:rPr>
          <w:rFonts w:hint="eastAsia"/>
          <w:color w:val="333333"/>
          <w:lang w:eastAsia="zh-CN"/>
        </w:rPr>
        <w:t xml:space="preserve">, </w:t>
      </w:r>
      <w:r w:rsidRPr="00C83A62">
        <w:rPr>
          <w:color w:val="333333"/>
          <w:lang w:eastAsia="zh-CN"/>
        </w:rPr>
        <w:t xml:space="preserve">totally 21 </w:t>
      </w:r>
      <w:r w:rsidRPr="00C83A62">
        <w:rPr>
          <w:color w:val="333333"/>
        </w:rPr>
        <w:t>scattered points</w:t>
      </w:r>
      <w:r w:rsidRPr="00C83A62">
        <w:rPr>
          <w:color w:val="333333"/>
          <w:lang w:eastAsia="zh-CN"/>
        </w:rPr>
        <w:t>.</w:t>
      </w:r>
    </w:p>
    <w:p w:rsidR="00C83A62" w:rsidRPr="00832BBB" w:rsidRDefault="00832BBB" w:rsidP="00832BBB">
      <w:pPr>
        <w:pStyle w:val="a4"/>
        <w:rPr>
          <w:color w:val="333333"/>
          <w:lang w:eastAsia="zh-CN"/>
        </w:rPr>
      </w:pPr>
      <w:r>
        <w:rPr>
          <w:color w:val="333333"/>
        </w:rPr>
        <w:t xml:space="preserve">The relationship between the Reynolds number </w:t>
      </w:r>
      <w:r>
        <w:rPr>
          <w:rFonts w:hint="eastAsia"/>
          <w:color w:val="333333"/>
          <w:lang w:eastAsia="zh-CN"/>
        </w:rPr>
        <w:t>of</w:t>
      </w:r>
      <w:r>
        <w:rPr>
          <w:color w:val="333333"/>
        </w:rPr>
        <w:t xml:space="preserve"> the boundary layer transition and the throat diameter of the 21 sonic nozzle</w:t>
      </w:r>
      <w:r>
        <w:rPr>
          <w:rFonts w:hint="eastAsia"/>
          <w:color w:val="333333"/>
          <w:lang w:eastAsia="zh-CN"/>
        </w:rPr>
        <w:t>s</w:t>
      </w:r>
      <w:r>
        <w:rPr>
          <w:color w:val="333333"/>
        </w:rPr>
        <w:t xml:space="preserve"> is shown in figure</w:t>
      </w:r>
      <w:r w:rsidR="00F52806">
        <w:rPr>
          <w:rFonts w:hint="eastAsia"/>
          <w:color w:val="333333"/>
          <w:lang w:eastAsia="zh-CN"/>
        </w:rPr>
        <w:t>6</w:t>
      </w:r>
      <w:r>
        <w:rPr>
          <w:color w:val="333333"/>
        </w:rPr>
        <w:t>,</w:t>
      </w:r>
    </w:p>
    <w:p w:rsidR="00DF569E" w:rsidRDefault="00DF569E" w:rsidP="00E9281E">
      <w:pPr>
        <w:pStyle w:val="a4"/>
        <w:rPr>
          <w:color w:val="333333"/>
          <w:lang w:eastAsia="zh-CN"/>
        </w:rPr>
      </w:pPr>
    </w:p>
    <w:p w:rsidR="00DF569E" w:rsidRDefault="00C246F5" w:rsidP="00A463EC">
      <w:pPr>
        <w:pStyle w:val="a4"/>
        <w:jc w:val="center"/>
        <w:rPr>
          <w:color w:val="333333"/>
          <w:lang w:eastAsia="zh-CN"/>
        </w:rPr>
      </w:pPr>
      <w:r>
        <w:rPr>
          <w:noProof/>
          <w:color w:val="333333"/>
          <w:lang w:val="en-US" w:eastAsia="zh-CN"/>
        </w:rPr>
        <w:pict>
          <v:shape id="图片 25" o:spid="_x0000_i1055" type="#_x0000_t75" style="width:227.3pt;height:152.05pt;visibility:visible">
            <v:imagedata r:id="rId57" o:title=""/>
          </v:shape>
        </w:pict>
      </w:r>
    </w:p>
    <w:p w:rsidR="00DF569E" w:rsidRDefault="00DF569E" w:rsidP="003A5806">
      <w:pPr>
        <w:pStyle w:val="a4"/>
        <w:jc w:val="center"/>
        <w:rPr>
          <w:color w:val="333333"/>
          <w:lang w:eastAsia="zh-CN"/>
        </w:rPr>
      </w:pPr>
      <w:r w:rsidRPr="00D95CAF">
        <w:rPr>
          <w:b/>
          <w:sz w:val="16"/>
        </w:rPr>
        <w:t>Fig.</w:t>
      </w:r>
      <w:r>
        <w:rPr>
          <w:b/>
          <w:sz w:val="16"/>
          <w:lang w:eastAsia="zh-CN"/>
        </w:rPr>
        <w:t>6</w:t>
      </w:r>
      <w:r>
        <w:rPr>
          <w:b/>
          <w:sz w:val="16"/>
        </w:rPr>
        <w:t>:</w:t>
      </w:r>
      <w:r w:rsidR="00832BBB">
        <w:rPr>
          <w:rFonts w:hint="eastAsia"/>
          <w:b/>
          <w:sz w:val="16"/>
          <w:lang w:eastAsia="zh-CN"/>
        </w:rPr>
        <w:t xml:space="preserve"> </w:t>
      </w:r>
      <w:r>
        <w:rPr>
          <w:color w:val="333333"/>
          <w:lang w:eastAsia="zh-CN"/>
        </w:rPr>
        <w:t>The r</w:t>
      </w:r>
      <w:r>
        <w:rPr>
          <w:color w:val="333333"/>
        </w:rPr>
        <w:t xml:space="preserve">elationship between Reynolds number </w:t>
      </w:r>
      <w:r>
        <w:rPr>
          <w:color w:val="333333"/>
          <w:lang w:eastAsia="zh-CN"/>
        </w:rPr>
        <w:t xml:space="preserve">of </w:t>
      </w:r>
      <w:r>
        <w:rPr>
          <w:color w:val="333333"/>
        </w:rPr>
        <w:t>boundary layer transition and throat diameter</w:t>
      </w:r>
    </w:p>
    <w:p w:rsidR="00823408" w:rsidRDefault="00823408" w:rsidP="003A5806">
      <w:pPr>
        <w:pStyle w:val="a4"/>
        <w:jc w:val="center"/>
        <w:rPr>
          <w:color w:val="333333"/>
          <w:lang w:eastAsia="zh-CN"/>
        </w:rPr>
      </w:pPr>
    </w:p>
    <w:p w:rsidR="00F52806" w:rsidRPr="00F52806" w:rsidRDefault="00F52806" w:rsidP="00F52806">
      <w:pPr>
        <w:pStyle w:val="a4"/>
        <w:rPr>
          <w:color w:val="333333"/>
          <w:sz w:val="16"/>
          <w:szCs w:val="16"/>
          <w:lang w:eastAsia="zh-CN"/>
        </w:rPr>
      </w:pPr>
      <w:r>
        <w:rPr>
          <w:color w:val="333333"/>
        </w:rPr>
        <w:t>In the figure 6, the boundary layer transition of the same throat diameter</w:t>
      </w:r>
      <w:r>
        <w:rPr>
          <w:color w:val="333333"/>
          <w:lang w:eastAsia="zh-CN"/>
        </w:rPr>
        <w:t xml:space="preserve"> of </w:t>
      </w:r>
      <w:r>
        <w:rPr>
          <w:color w:val="333333"/>
        </w:rPr>
        <w:t>12</w:t>
      </w:r>
      <w:r>
        <w:rPr>
          <w:color w:val="333333"/>
          <w:lang w:eastAsia="zh-CN"/>
        </w:rPr>
        <w:t xml:space="preserve"> nozzles</w:t>
      </w:r>
      <w:r>
        <w:rPr>
          <w:color w:val="333333"/>
        </w:rPr>
        <w:t xml:space="preserve"> appears to be dispersed, and the reason may be caused by the surface roughness during machining.</w:t>
      </w:r>
    </w:p>
    <w:p w:rsidR="00832BBB" w:rsidRDefault="00832BBB" w:rsidP="00832BBB">
      <w:pPr>
        <w:pStyle w:val="a4"/>
        <w:rPr>
          <w:lang w:eastAsia="zh-CN"/>
        </w:rPr>
      </w:pPr>
      <w:r>
        <w:rPr>
          <w:color w:val="333333"/>
        </w:rPr>
        <w:t>Through the analysis of these points, it is found that the throat diameter of the nozzle has a logarithmic relationship with the Reynolds number corresponding to the transition of the boundary layer,</w:t>
      </w:r>
      <w:r>
        <w:rPr>
          <w:color w:val="333333"/>
          <w:lang w:eastAsia="zh-CN"/>
        </w:rPr>
        <w:t xml:space="preserve"> as shown in figure 6.</w:t>
      </w:r>
      <w:r>
        <w:rPr>
          <w:color w:val="333333"/>
        </w:rPr>
        <w:t>This relationship</w:t>
      </w:r>
      <w:r>
        <w:rPr>
          <w:rFonts w:hint="eastAsia"/>
          <w:color w:val="333333"/>
          <w:lang w:eastAsia="zh-CN"/>
        </w:rPr>
        <w:t xml:space="preserve"> </w:t>
      </w:r>
      <w:r>
        <w:rPr>
          <w:lang w:eastAsia="zh-CN"/>
        </w:rPr>
        <w:t>can be described as follows:</w:t>
      </w:r>
    </w:p>
    <w:p w:rsidR="00832BBB" w:rsidRDefault="00832BBB" w:rsidP="00832BBB">
      <w:pPr>
        <w:pStyle w:val="a4"/>
        <w:wordWrap w:val="0"/>
        <w:jc w:val="right"/>
        <w:rPr>
          <w:lang w:eastAsia="zh-CN"/>
        </w:rPr>
      </w:pPr>
      <w:r w:rsidRPr="003A5806">
        <w:rPr>
          <w:position w:val="-12"/>
          <w:lang w:val="en-US"/>
        </w:rPr>
        <w:object w:dxaOrig="2760" w:dyaOrig="360">
          <v:shape id="_x0000_i1056" type="#_x0000_t75" style="width:125.2pt;height:16.1pt" o:ole="">
            <v:imagedata r:id="rId58" o:title=""/>
          </v:shape>
          <o:OLEObject Type="Embed" ProgID="Equation.3" ShapeID="_x0000_i1056" DrawAspect="Content" ObjectID="_1532154973" r:id="rId59"/>
        </w:object>
      </w:r>
      <w:r w:rsidR="00823408">
        <w:rPr>
          <w:rFonts w:hint="eastAsia"/>
          <w:position w:val="-12"/>
          <w:lang w:val="en-US" w:eastAsia="zh-CN"/>
        </w:rPr>
        <w:t xml:space="preserve">     </w:t>
      </w:r>
      <w:r w:rsidRPr="00D9271C">
        <w:rPr>
          <w:rFonts w:hint="eastAsia"/>
        </w:rPr>
        <w:t>（</w:t>
      </w:r>
      <w:r>
        <w:rPr>
          <w:rFonts w:hint="eastAsia"/>
          <w:lang w:eastAsia="zh-CN"/>
        </w:rPr>
        <w:t>5</w:t>
      </w:r>
      <w:r w:rsidRPr="00D9271C">
        <w:rPr>
          <w:rFonts w:hint="eastAsia"/>
        </w:rPr>
        <w:t>）</w:t>
      </w:r>
    </w:p>
    <w:p w:rsidR="00F52806" w:rsidRDefault="00F52806" w:rsidP="00F52806">
      <w:pPr>
        <w:pStyle w:val="a4"/>
        <w:rPr>
          <w:lang w:eastAsia="zh-CN"/>
        </w:rPr>
      </w:pPr>
      <w:bookmarkStart w:id="11" w:name="OLE_LINK17"/>
      <w:bookmarkStart w:id="12" w:name="OLE_LINK18"/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empirical</w:t>
      </w:r>
      <w:r>
        <w:rPr>
          <w:rFonts w:hint="eastAsia"/>
          <w:lang w:eastAsia="zh-CN"/>
        </w:rPr>
        <w:t xml:space="preserve"> formula is obtained by fitting the experimental results of </w:t>
      </w:r>
      <w:r w:rsidRPr="00467167">
        <w:t xml:space="preserve">21 </w:t>
      </w:r>
      <w:r w:rsidRPr="005C6802">
        <w:t>normally</w:t>
      </w:r>
      <w:r w:rsidRPr="00467167">
        <w:t xml:space="preserve"> manufactured </w:t>
      </w:r>
      <w:r w:rsidRPr="00467167">
        <w:lastRenderedPageBreak/>
        <w:t>nozzles</w:t>
      </w:r>
      <w:r>
        <w:rPr>
          <w:rFonts w:hint="eastAsia"/>
          <w:lang w:eastAsia="zh-CN"/>
        </w:rPr>
        <w:t xml:space="preserve"> </w:t>
      </w:r>
      <w:r w:rsidRPr="00467167">
        <w:t>with nominal diameters ranging from 1.921</w:t>
      </w:r>
      <w:r>
        <w:rPr>
          <w:rFonts w:hint="eastAsia"/>
          <w:lang w:eastAsia="zh-CN"/>
        </w:rPr>
        <w:t xml:space="preserve"> </w:t>
      </w:r>
      <w:r w:rsidRPr="00467167">
        <w:t xml:space="preserve">mm to </w:t>
      </w:r>
      <w:bookmarkEnd w:id="11"/>
      <w:bookmarkEnd w:id="12"/>
      <w:r w:rsidRPr="00467167">
        <w:t>12.444</w:t>
      </w:r>
      <w:r>
        <w:rPr>
          <w:rFonts w:hint="eastAsia"/>
          <w:lang w:eastAsia="zh-CN"/>
        </w:rPr>
        <w:t xml:space="preserve"> </w:t>
      </w:r>
      <w:r w:rsidRPr="00467167">
        <w:t>mm</w:t>
      </w:r>
      <w:r>
        <w:rPr>
          <w:rFonts w:hint="eastAsia"/>
          <w:lang w:eastAsia="zh-CN"/>
        </w:rPr>
        <w:t xml:space="preserve"> in accordance with the </w:t>
      </w:r>
      <w:r>
        <w:rPr>
          <w:lang w:eastAsia="zh-CN"/>
        </w:rPr>
        <w:t>provisions</w:t>
      </w:r>
      <w:r>
        <w:rPr>
          <w:rFonts w:hint="eastAsia"/>
          <w:lang w:eastAsia="zh-CN"/>
        </w:rPr>
        <w:t xml:space="preserve"> of ISO 9300</w:t>
      </w:r>
      <w:r>
        <w:rPr>
          <w:lang w:eastAsia="zh-CN"/>
        </w:rPr>
        <w:t>.</w:t>
      </w:r>
    </w:p>
    <w:p w:rsidR="00F52806" w:rsidRPr="00D979C6" w:rsidRDefault="00F52806" w:rsidP="00F52806">
      <w:pPr>
        <w:pStyle w:val="a4"/>
        <w:rPr>
          <w:color w:val="000000" w:themeColor="text1"/>
          <w:lang w:val="en-US" w:eastAsia="zh-CN"/>
        </w:rPr>
      </w:pPr>
      <w:r w:rsidRPr="00F7075B">
        <w:rPr>
          <w:rFonts w:hint="eastAsia"/>
          <w:color w:val="000000" w:themeColor="text1"/>
          <w:lang w:eastAsia="zh-CN"/>
        </w:rPr>
        <w:t xml:space="preserve">The NMIJ-2013 is obtained by fitting the experimental results of </w:t>
      </w:r>
      <w:r w:rsidRPr="00F7075B">
        <w:rPr>
          <w:color w:val="000000" w:themeColor="text1"/>
          <w:lang w:eastAsia="zh-CN"/>
        </w:rPr>
        <w:t xml:space="preserve">precise </w:t>
      </w:r>
      <w:r w:rsidRPr="00F7075B">
        <w:rPr>
          <w:color w:val="000000" w:themeColor="text1"/>
        </w:rPr>
        <w:t>manufactured nozzles</w:t>
      </w:r>
      <w:r w:rsidRPr="00F7075B">
        <w:rPr>
          <w:rFonts w:hint="eastAsia"/>
          <w:color w:val="000000" w:themeColor="text1"/>
          <w:lang w:eastAsia="zh-CN"/>
        </w:rPr>
        <w:t xml:space="preserve"> </w:t>
      </w:r>
      <w:r w:rsidRPr="00F7075B">
        <w:rPr>
          <w:color w:val="000000" w:themeColor="text1"/>
        </w:rPr>
        <w:t xml:space="preserve">with nominal diameters ranging from </w:t>
      </w:r>
      <w:r w:rsidRPr="00F7075B">
        <w:rPr>
          <w:rFonts w:hint="eastAsia"/>
          <w:color w:val="000000" w:themeColor="text1"/>
          <w:lang w:eastAsia="zh-CN"/>
        </w:rPr>
        <w:t xml:space="preserve">9.7 </w:t>
      </w:r>
      <w:r w:rsidRPr="00F7075B">
        <w:rPr>
          <w:color w:val="000000" w:themeColor="text1"/>
        </w:rPr>
        <w:t xml:space="preserve">mm to </w:t>
      </w:r>
      <w:r w:rsidRPr="00F7075B">
        <w:rPr>
          <w:rFonts w:hint="eastAsia"/>
          <w:color w:val="000000" w:themeColor="text1"/>
          <w:lang w:eastAsia="zh-CN"/>
        </w:rPr>
        <w:t xml:space="preserve">18.4 </w:t>
      </w:r>
      <w:r w:rsidRPr="00F7075B">
        <w:rPr>
          <w:color w:val="000000" w:themeColor="text1"/>
        </w:rPr>
        <w:t>mm</w:t>
      </w:r>
      <w:r w:rsidRPr="00F7075B">
        <w:rPr>
          <w:rFonts w:hint="eastAsia"/>
          <w:color w:val="000000" w:themeColor="text1"/>
          <w:lang w:eastAsia="zh-CN"/>
        </w:rPr>
        <w:t xml:space="preserve"> in accordance with the requirements of ISO 9300</w:t>
      </w:r>
      <w:r w:rsidRPr="00F7075B">
        <w:rPr>
          <w:color w:val="000000" w:themeColor="text1"/>
          <w:lang w:eastAsia="zh-CN"/>
        </w:rPr>
        <w:t>.</w:t>
      </w:r>
      <w:r w:rsidRPr="00F7075B">
        <w:rPr>
          <w:rFonts w:hint="eastAsia"/>
          <w:color w:val="000000" w:themeColor="text1"/>
          <w:lang w:eastAsia="zh-CN"/>
        </w:rPr>
        <w:t xml:space="preserve"> </w:t>
      </w:r>
      <w:r w:rsidRPr="00F7075B">
        <w:rPr>
          <w:color w:val="000000" w:themeColor="text1"/>
        </w:rPr>
        <w:t>In order to verify the NMIJ-2013</w:t>
      </w:r>
      <w:r w:rsidRPr="00F7075B">
        <w:rPr>
          <w:rFonts w:hint="eastAsia"/>
          <w:color w:val="000000" w:themeColor="text1"/>
          <w:lang w:eastAsia="zh-CN"/>
        </w:rPr>
        <w:t xml:space="preserve"> by Ishibashi, he choose </w:t>
      </w:r>
      <w:r w:rsidRPr="00F7075B">
        <w:rPr>
          <w:color w:val="000000" w:themeColor="text1"/>
        </w:rPr>
        <w:t>normally machined nozzles</w:t>
      </w:r>
      <w:r w:rsidRPr="00F7075B">
        <w:rPr>
          <w:rFonts w:hint="eastAsia"/>
          <w:color w:val="000000" w:themeColor="text1"/>
          <w:lang w:eastAsia="zh-CN"/>
        </w:rPr>
        <w:t xml:space="preserve"> of </w:t>
      </w:r>
      <w:r w:rsidRPr="00F7075B">
        <w:rPr>
          <w:color w:val="000000" w:themeColor="text1"/>
          <w:lang w:eastAsia="zh-CN"/>
        </w:rPr>
        <w:t>satisfying</w:t>
      </w:r>
      <w:r w:rsidRPr="00F7075B">
        <w:rPr>
          <w:rFonts w:hint="eastAsia"/>
          <w:color w:val="000000" w:themeColor="text1"/>
          <w:lang w:eastAsia="zh-CN"/>
        </w:rPr>
        <w:t xml:space="preserve"> ISO9300 requirements</w:t>
      </w:r>
      <w:r w:rsidRPr="00F7075B">
        <w:rPr>
          <w:color w:val="000000" w:themeColor="text1"/>
          <w:lang w:eastAsia="zh-CN"/>
        </w:rPr>
        <w:t xml:space="preserve"> </w:t>
      </w:r>
      <w:r w:rsidRPr="00F7075B">
        <w:rPr>
          <w:rFonts w:hint="eastAsia"/>
          <w:color w:val="000000" w:themeColor="text1"/>
          <w:lang w:eastAsia="zh-CN"/>
        </w:rPr>
        <w:t>are tested</w:t>
      </w:r>
      <w:r w:rsidRPr="00F7075B">
        <w:rPr>
          <w:color w:val="000000" w:themeColor="text1"/>
        </w:rPr>
        <w:t xml:space="preserve"> within the stagnation pressure of (0.1~0.</w:t>
      </w:r>
      <w:r w:rsidRPr="00F7075B">
        <w:rPr>
          <w:color w:val="000000" w:themeColor="text1"/>
          <w:lang w:eastAsia="zh-CN"/>
        </w:rPr>
        <w:t>4</w:t>
      </w:r>
      <w:r w:rsidRPr="00F7075B">
        <w:rPr>
          <w:color w:val="000000" w:themeColor="text1"/>
        </w:rPr>
        <w:t>) MPa, throat diameter (</w:t>
      </w:r>
      <w:r w:rsidRPr="00F7075B">
        <w:rPr>
          <w:color w:val="000000" w:themeColor="text1"/>
          <w:lang w:eastAsia="zh-CN"/>
        </w:rPr>
        <w:t>16.9</w:t>
      </w:r>
      <w:r w:rsidRPr="00F7075B">
        <w:rPr>
          <w:color w:val="000000" w:themeColor="text1"/>
        </w:rPr>
        <w:t>~</w:t>
      </w:r>
      <w:r w:rsidRPr="00F7075B">
        <w:rPr>
          <w:color w:val="000000" w:themeColor="text1"/>
          <w:lang w:eastAsia="zh-CN"/>
        </w:rPr>
        <w:t>36.6</w:t>
      </w:r>
      <w:r w:rsidRPr="00F7075B">
        <w:rPr>
          <w:color w:val="000000" w:themeColor="text1"/>
        </w:rPr>
        <w:t>) mm</w:t>
      </w:r>
      <w:r w:rsidRPr="00F7075B">
        <w:rPr>
          <w:color w:val="000000" w:themeColor="text1"/>
          <w:lang w:eastAsia="zh-CN"/>
        </w:rPr>
        <w:t xml:space="preserve">, </w:t>
      </w:r>
      <w:r w:rsidRPr="00F7075B">
        <w:rPr>
          <w:rFonts w:hint="eastAsia"/>
          <w:color w:val="000000" w:themeColor="text1"/>
          <w:lang w:eastAsia="zh-CN"/>
        </w:rPr>
        <w:t>t</w:t>
      </w:r>
      <w:r w:rsidRPr="00F7075B">
        <w:rPr>
          <w:color w:val="000000" w:themeColor="text1"/>
        </w:rPr>
        <w:t>he test results are in good agreement with the empirical formula (3).</w:t>
      </w:r>
      <w:r w:rsidRPr="00F7075B">
        <w:rPr>
          <w:color w:val="333333"/>
        </w:rPr>
        <w:t xml:space="preserve"> </w:t>
      </w:r>
      <w:r>
        <w:rPr>
          <w:color w:val="333333"/>
        </w:rPr>
        <w:t>Thus, the NMIJ-2013 empirical formula predicts that the Reynolds number of the boundary layer transition Reynolds number can represent</w:t>
      </w:r>
      <w:r>
        <w:rPr>
          <w:rFonts w:hint="eastAsia"/>
          <w:color w:val="333333"/>
          <w:lang w:eastAsia="zh-CN"/>
        </w:rPr>
        <w:t xml:space="preserve"> </w:t>
      </w:r>
      <w:r>
        <w:rPr>
          <w:color w:val="333333"/>
        </w:rPr>
        <w:t xml:space="preserve">the Reynolds number </w:t>
      </w:r>
      <w:r>
        <w:rPr>
          <w:rFonts w:hint="eastAsia"/>
          <w:color w:val="333333"/>
          <w:lang w:eastAsia="zh-CN"/>
        </w:rPr>
        <w:t xml:space="preserve">of </w:t>
      </w:r>
      <w:r>
        <w:rPr>
          <w:color w:val="333333"/>
        </w:rPr>
        <w:t>the boundary layer transition of</w:t>
      </w:r>
      <w:r>
        <w:rPr>
          <w:rFonts w:hint="eastAsia"/>
          <w:color w:val="333333"/>
          <w:lang w:eastAsia="zh-CN"/>
        </w:rPr>
        <w:t xml:space="preserve"> </w:t>
      </w:r>
      <w:r w:rsidRPr="005C6802">
        <w:t>normally</w:t>
      </w:r>
      <w:r w:rsidRPr="00467167">
        <w:t xml:space="preserve"> manufactured nozzles</w:t>
      </w:r>
      <w:r>
        <w:rPr>
          <w:rFonts w:hint="eastAsia"/>
          <w:lang w:eastAsia="zh-CN"/>
        </w:rPr>
        <w:t xml:space="preserve"> in accordance with the </w:t>
      </w:r>
      <w:r>
        <w:rPr>
          <w:lang w:eastAsia="zh-CN"/>
        </w:rPr>
        <w:t>provisions</w:t>
      </w:r>
      <w:r>
        <w:rPr>
          <w:rFonts w:hint="eastAsia"/>
          <w:lang w:eastAsia="zh-CN"/>
        </w:rPr>
        <w:t xml:space="preserve"> of ISO 9300</w:t>
      </w:r>
      <w:r>
        <w:rPr>
          <w:lang w:eastAsia="zh-CN"/>
        </w:rPr>
        <w:t>.</w:t>
      </w:r>
      <w:r>
        <w:rPr>
          <w:rFonts w:hint="eastAsia"/>
          <w:color w:val="333333"/>
          <w:lang w:eastAsia="zh-CN"/>
        </w:rPr>
        <w:t xml:space="preserve"> </w:t>
      </w:r>
      <w:r>
        <w:rPr>
          <w:color w:val="333333"/>
        </w:rPr>
        <w:t>The formula (5) is extended to</w:t>
      </w:r>
      <w:r>
        <w:rPr>
          <w:rFonts w:hint="eastAsia"/>
          <w:color w:val="333333"/>
          <w:lang w:eastAsia="zh-CN"/>
        </w:rPr>
        <w:t xml:space="preserve"> </w:t>
      </w:r>
      <w:r>
        <w:rPr>
          <w:color w:val="333333"/>
          <w:lang w:eastAsia="zh-CN"/>
        </w:rPr>
        <w:t xml:space="preserve">the </w:t>
      </w:r>
      <w:r>
        <w:rPr>
          <w:color w:val="333333"/>
        </w:rPr>
        <w:t xml:space="preserve">experimental </w:t>
      </w:r>
      <w:r>
        <w:rPr>
          <w:rFonts w:hint="eastAsia"/>
          <w:color w:val="333333"/>
          <w:lang w:eastAsia="zh-CN"/>
        </w:rPr>
        <w:t xml:space="preserve">result of </w:t>
      </w:r>
      <w:r>
        <w:rPr>
          <w:color w:val="333333"/>
        </w:rPr>
        <w:t xml:space="preserve">sonic nozzle </w:t>
      </w:r>
      <w:r>
        <w:rPr>
          <w:rFonts w:hint="eastAsia"/>
          <w:color w:val="333333"/>
          <w:lang w:eastAsia="zh-CN"/>
        </w:rPr>
        <w:t xml:space="preserve">by </w:t>
      </w:r>
      <w:r>
        <w:rPr>
          <w:color w:val="333333"/>
        </w:rPr>
        <w:t>the NMIJ-2013 (</w:t>
      </w:r>
      <w:r>
        <w:rPr>
          <w:rFonts w:hint="eastAsia"/>
          <w:color w:val="333333"/>
          <w:lang w:eastAsia="zh-CN"/>
        </w:rPr>
        <w:t xml:space="preserve">as </w:t>
      </w:r>
      <w:r>
        <w:rPr>
          <w:color w:val="333333"/>
        </w:rPr>
        <w:t xml:space="preserve">shown </w:t>
      </w:r>
      <w:r>
        <w:rPr>
          <w:color w:val="333333"/>
          <w:lang w:eastAsia="zh-CN"/>
        </w:rPr>
        <w:t>the</w:t>
      </w:r>
      <w:r>
        <w:rPr>
          <w:rFonts w:hint="eastAsia"/>
          <w:color w:val="333333"/>
          <w:lang w:eastAsia="zh-CN"/>
        </w:rPr>
        <w:t xml:space="preserve"> dotted line </w:t>
      </w:r>
      <w:r>
        <w:rPr>
          <w:color w:val="333333"/>
        </w:rPr>
        <w:t>in Figure 4),</w:t>
      </w:r>
      <w:r>
        <w:rPr>
          <w:rFonts w:hint="eastAsia"/>
          <w:color w:val="333333"/>
          <w:lang w:eastAsia="zh-CN"/>
        </w:rPr>
        <w:t xml:space="preserve"> it can be found that </w:t>
      </w:r>
      <w:r>
        <w:rPr>
          <w:color w:val="333333"/>
        </w:rPr>
        <w:t>the epitaxial results are in good agreement with the results of NMIJ-2013.</w:t>
      </w:r>
    </w:p>
    <w:p w:rsidR="00DF569E" w:rsidRPr="007124A6" w:rsidRDefault="00DF569E" w:rsidP="00E9281E">
      <w:pPr>
        <w:pStyle w:val="a4"/>
        <w:rPr>
          <w:color w:val="333333"/>
          <w:lang w:eastAsia="zh-CN"/>
        </w:rPr>
      </w:pPr>
    </w:p>
    <w:p w:rsidR="00DF569E" w:rsidRDefault="00DF569E" w:rsidP="00BE5D58">
      <w:pPr>
        <w:pStyle w:val="1"/>
      </w:pPr>
      <w:r>
        <w:t>4. Conclusion</w:t>
      </w:r>
    </w:p>
    <w:p w:rsidR="00F52806" w:rsidRPr="007C0AA9" w:rsidRDefault="00F52806" w:rsidP="00F52806">
      <w:pPr>
        <w:pStyle w:val="a4"/>
        <w:rPr>
          <w:color w:val="333333"/>
        </w:rPr>
      </w:pPr>
      <w:r w:rsidRPr="002A5A88">
        <w:t xml:space="preserve">At the end of 2014, </w:t>
      </w:r>
      <w:r>
        <w:rPr>
          <w:rFonts w:hint="eastAsia"/>
          <w:lang w:eastAsia="zh-CN"/>
        </w:rPr>
        <w:t>one</w:t>
      </w:r>
      <w:r w:rsidRPr="002A5A88">
        <w:t xml:space="preserve"> set of high pressure pVTt gas flow standard facility had been constructed </w:t>
      </w:r>
      <w:r>
        <w:rPr>
          <w:rFonts w:hint="eastAsia"/>
          <w:lang w:eastAsia="zh-CN"/>
        </w:rPr>
        <w:t xml:space="preserve">of the highest pressure 2.5 MPa </w:t>
      </w:r>
      <w:r w:rsidRPr="002A5A88">
        <w:t>in NIM</w:t>
      </w:r>
      <w:r>
        <w:rPr>
          <w:rFonts w:hint="eastAsia"/>
          <w:lang w:eastAsia="zh-CN"/>
        </w:rPr>
        <w:t xml:space="preserve">. </w:t>
      </w:r>
      <w:r>
        <w:rPr>
          <w:color w:val="333333"/>
        </w:rPr>
        <w:t>In order to e</w:t>
      </w:r>
      <w:r>
        <w:rPr>
          <w:color w:val="333333"/>
          <w:lang w:eastAsia="zh-CN"/>
        </w:rPr>
        <w:t>valuate</w:t>
      </w:r>
      <w:r>
        <w:rPr>
          <w:color w:val="333333"/>
        </w:rPr>
        <w:t xml:space="preserve"> the impact of </w:t>
      </w:r>
      <w:r>
        <w:rPr>
          <w:rFonts w:hint="eastAsia"/>
          <w:color w:val="333333"/>
          <w:lang w:eastAsia="zh-CN"/>
        </w:rPr>
        <w:t>facility system</w:t>
      </w:r>
      <w:r>
        <w:rPr>
          <w:color w:val="333333"/>
        </w:rPr>
        <w:t xml:space="preserve">, three nozzles </w:t>
      </w:r>
      <w:r>
        <w:rPr>
          <w:color w:val="333333"/>
          <w:lang w:eastAsia="zh-CN"/>
        </w:rPr>
        <w:t>of manufactured in PTB</w:t>
      </w:r>
      <w:r>
        <w:rPr>
          <w:color w:val="333333"/>
        </w:rPr>
        <w:t xml:space="preserve"> to experiment, </w:t>
      </w:r>
      <w:r>
        <w:rPr>
          <w:color w:val="333333"/>
          <w:lang w:eastAsia="zh-CN"/>
        </w:rPr>
        <w:t>t</w:t>
      </w:r>
      <w:r>
        <w:rPr>
          <w:color w:val="333333"/>
        </w:rPr>
        <w:t xml:space="preserve">heir experimental results </w:t>
      </w:r>
      <w:r>
        <w:rPr>
          <w:color w:val="333333"/>
          <w:lang w:eastAsia="zh-CN"/>
        </w:rPr>
        <w:t>of discharger</w:t>
      </w:r>
      <w:r>
        <w:rPr>
          <w:color w:val="333333"/>
        </w:rPr>
        <w:t xml:space="preserve"> coefficient are in good agreement with </w:t>
      </w:r>
      <w:r>
        <w:rPr>
          <w:color w:val="333333"/>
          <w:lang w:eastAsia="zh-CN"/>
        </w:rPr>
        <w:t xml:space="preserve">the results of </w:t>
      </w:r>
      <w:r>
        <w:rPr>
          <w:color w:val="333333"/>
        </w:rPr>
        <w:t>the 18 nozzles designed and processed by NIM</w:t>
      </w:r>
      <w:r>
        <w:t xml:space="preserve"> References</w:t>
      </w:r>
      <w:r>
        <w:rPr>
          <w:lang w:eastAsia="zh-CN"/>
        </w:rPr>
        <w:t>.</w:t>
      </w:r>
    </w:p>
    <w:p w:rsidR="00D01074" w:rsidRDefault="00F52806" w:rsidP="00D01074">
      <w:pPr>
        <w:pStyle w:val="a4"/>
        <w:rPr>
          <w:color w:val="333333"/>
          <w:lang w:eastAsia="zh-CN"/>
        </w:rPr>
      </w:pPr>
      <w:r w:rsidRPr="00467167">
        <w:t xml:space="preserve">21 </w:t>
      </w:r>
      <w:r w:rsidRPr="005C6802">
        <w:t>normally</w:t>
      </w:r>
      <w:r w:rsidRPr="00467167">
        <w:t xml:space="preserve"> manufactured nozzles with nominal diameters ranging from 1.921mm to 12.444mm were calibrated</w:t>
      </w:r>
      <w:r>
        <w:rPr>
          <w:lang w:eastAsia="zh-CN"/>
        </w:rPr>
        <w:t xml:space="preserve"> their </w:t>
      </w:r>
      <w:r w:rsidRPr="009673BE">
        <w:rPr>
          <w:lang w:eastAsia="zh-CN"/>
        </w:rPr>
        <w:t>discharge</w:t>
      </w:r>
      <w:r>
        <w:rPr>
          <w:color w:val="333333"/>
        </w:rPr>
        <w:t xml:space="preserve"> coefficient</w:t>
      </w:r>
      <w:r>
        <w:rPr>
          <w:rFonts w:hint="eastAsia"/>
          <w:color w:val="333333"/>
          <w:lang w:eastAsia="zh-CN"/>
        </w:rPr>
        <w:t xml:space="preserve"> at the </w:t>
      </w:r>
      <w:r>
        <w:rPr>
          <w:color w:val="333333"/>
        </w:rPr>
        <w:t>Reynolds number range from 2.4E+04 to 2.9E+06</w:t>
      </w:r>
      <w:r>
        <w:rPr>
          <w:rFonts w:hint="eastAsia"/>
          <w:color w:val="333333"/>
          <w:lang w:eastAsia="zh-CN"/>
        </w:rPr>
        <w:t xml:space="preserve"> of </w:t>
      </w:r>
      <w:r>
        <w:rPr>
          <w:color w:val="333333"/>
          <w:lang w:eastAsia="zh-CN"/>
        </w:rPr>
        <w:t>totally</w:t>
      </w:r>
      <w:r>
        <w:rPr>
          <w:rFonts w:hint="eastAsia"/>
          <w:color w:val="333333"/>
          <w:lang w:eastAsia="zh-CN"/>
        </w:rPr>
        <w:t xml:space="preserve"> 518 sets</w:t>
      </w:r>
      <w:r w:rsidRPr="00467167">
        <w:t xml:space="preserve"> in </w:t>
      </w:r>
      <w:r>
        <w:rPr>
          <w:rFonts w:hint="eastAsia"/>
          <w:lang w:eastAsia="zh-CN"/>
        </w:rPr>
        <w:t>this</w:t>
      </w:r>
      <w:r w:rsidRPr="00CF638C">
        <w:t xml:space="preserve"> facilit</w:t>
      </w:r>
      <w:r>
        <w:t>y</w:t>
      </w:r>
      <w:r>
        <w:rPr>
          <w:lang w:eastAsia="zh-CN"/>
        </w:rPr>
        <w:t xml:space="preserve">. </w:t>
      </w:r>
      <w:r>
        <w:rPr>
          <w:color w:val="333333"/>
        </w:rPr>
        <w:t xml:space="preserve">The calibration results show that </w:t>
      </w:r>
      <w:bookmarkStart w:id="13" w:name="OLE_LINK21"/>
      <w:bookmarkStart w:id="14" w:name="OLE_LINK22"/>
      <w:r>
        <w:rPr>
          <w:lang w:eastAsia="zh-CN"/>
        </w:rPr>
        <w:t>t</w:t>
      </w:r>
      <w:r w:rsidRPr="005C6B4B">
        <w:t>he discharge coefficient</w:t>
      </w:r>
      <w:bookmarkEnd w:id="13"/>
      <w:bookmarkEnd w:id="14"/>
      <w:r w:rsidRPr="005C6B4B">
        <w:t xml:space="preserve"> could be changed</w:t>
      </w:r>
      <w:r>
        <w:rPr>
          <w:lang w:eastAsia="zh-CN"/>
        </w:rPr>
        <w:t xml:space="preserve"> up to</w:t>
      </w:r>
      <w:r w:rsidRPr="005C6B4B">
        <w:t xml:space="preserve"> 2</w:t>
      </w:r>
      <w:r>
        <w:rPr>
          <w:lang w:eastAsia="zh-CN"/>
        </w:rPr>
        <w:t>.3</w:t>
      </w:r>
      <w:r w:rsidRPr="005C6B4B">
        <w:t>% for the same nozzle at different stagnation pressure</w:t>
      </w:r>
      <w:r>
        <w:rPr>
          <w:color w:val="333333"/>
        </w:rPr>
        <w:t xml:space="preserve">. </w:t>
      </w:r>
      <w:r w:rsidRPr="009673BE">
        <w:rPr>
          <w:lang w:eastAsia="zh-CN"/>
        </w:rPr>
        <w:t xml:space="preserve">Therefore, in order to get a higher accuracy of the discharge coefficient, it is necessary to </w:t>
      </w:r>
      <w:r>
        <w:rPr>
          <w:color w:val="333333"/>
        </w:rPr>
        <w:t>calibrate</w:t>
      </w:r>
      <w:r w:rsidRPr="009673BE">
        <w:rPr>
          <w:lang w:eastAsia="zh-CN"/>
        </w:rPr>
        <w:t xml:space="preserve"> </w:t>
      </w:r>
      <w:r>
        <w:rPr>
          <w:lang w:eastAsia="zh-CN"/>
        </w:rPr>
        <w:t>t</w:t>
      </w:r>
      <w:r w:rsidRPr="005C6B4B">
        <w:t>he discharge coefficient</w:t>
      </w:r>
      <w:r>
        <w:rPr>
          <w:rFonts w:hint="eastAsia"/>
          <w:lang w:eastAsia="zh-CN"/>
        </w:rPr>
        <w:t xml:space="preserve"> at</w:t>
      </w:r>
      <w:r w:rsidRPr="009673BE">
        <w:rPr>
          <w:lang w:eastAsia="zh-CN"/>
        </w:rPr>
        <w:t xml:space="preserve"> </w:t>
      </w:r>
      <w:r>
        <w:rPr>
          <w:color w:val="333333"/>
        </w:rPr>
        <w:t>the Reynolds number in the actual use of the sonic nozzle.</w:t>
      </w:r>
      <w:r>
        <w:rPr>
          <w:rFonts w:hint="eastAsia"/>
          <w:color w:val="333333"/>
          <w:lang w:eastAsia="zh-CN"/>
        </w:rPr>
        <w:t xml:space="preserve"> Based on the experimental results, the </w:t>
      </w:r>
      <w:r>
        <w:rPr>
          <w:color w:val="333333"/>
        </w:rPr>
        <w:t xml:space="preserve">empirical formula of NIM-2016 is obtained </w:t>
      </w:r>
      <w:r>
        <w:rPr>
          <w:rFonts w:hint="eastAsia"/>
          <w:color w:val="333333"/>
          <w:lang w:eastAsia="zh-CN"/>
        </w:rPr>
        <w:t xml:space="preserve">by fitting the experiment results </w:t>
      </w:r>
      <w:r>
        <w:rPr>
          <w:color w:val="333333"/>
        </w:rPr>
        <w:t>in this paper</w:t>
      </w:r>
      <w:r>
        <w:rPr>
          <w:rFonts w:hint="eastAsia"/>
          <w:color w:val="333333"/>
          <w:lang w:eastAsia="zh-CN"/>
        </w:rPr>
        <w:t xml:space="preserve">, and </w:t>
      </w:r>
      <w:r>
        <w:rPr>
          <w:color w:val="333333"/>
          <w:lang w:eastAsia="zh-CN"/>
        </w:rPr>
        <w:t xml:space="preserve">the measured discharge coefficients agreed with predicted values by </w:t>
      </w:r>
      <w:r>
        <w:rPr>
          <w:rFonts w:hint="eastAsia"/>
          <w:color w:val="333333"/>
          <w:lang w:eastAsia="zh-CN"/>
        </w:rPr>
        <w:t>this</w:t>
      </w:r>
      <w:r>
        <w:rPr>
          <w:color w:val="333333"/>
          <w:lang w:eastAsia="zh-CN"/>
        </w:rPr>
        <w:t xml:space="preserve"> </w:t>
      </w:r>
      <w:r>
        <w:rPr>
          <w:color w:val="333333"/>
        </w:rPr>
        <w:t>formula</w:t>
      </w:r>
      <w:r>
        <w:rPr>
          <w:color w:val="333333"/>
          <w:lang w:eastAsia="zh-CN"/>
        </w:rPr>
        <w:t xml:space="preserve"> to </w:t>
      </w:r>
      <w:r>
        <w:rPr>
          <w:lang w:eastAsia="zh-CN"/>
        </w:rPr>
        <w:t xml:space="preserve">better than </w:t>
      </w:r>
      <w:r>
        <w:rPr>
          <w:lang w:eastAsia="zh-CN"/>
        </w:rPr>
        <w:t xml:space="preserve">0.3% </w:t>
      </w:r>
      <w:r>
        <w:rPr>
          <w:color w:val="333333"/>
          <w:lang w:eastAsia="zh-CN"/>
        </w:rPr>
        <w:t xml:space="preserve">over a Reynolds number range extending from </w:t>
      </w:r>
      <w:r>
        <w:rPr>
          <w:color w:val="333333"/>
        </w:rPr>
        <w:t>2.4E+04 to 2.9E+06</w:t>
      </w:r>
      <w:r>
        <w:rPr>
          <w:color w:val="333333"/>
          <w:lang w:eastAsia="zh-CN"/>
        </w:rPr>
        <w:t xml:space="preserve">, the flow calibration results included data in </w:t>
      </w:r>
      <w:r>
        <w:rPr>
          <w:color w:val="333333"/>
        </w:rPr>
        <w:t xml:space="preserve">the laminar, transition, and turbulent flow regimes. </w:t>
      </w:r>
    </w:p>
    <w:p w:rsidR="00D01074" w:rsidRPr="00D01074" w:rsidRDefault="00F52806" w:rsidP="00D01074">
      <w:pPr>
        <w:jc w:val="both"/>
        <w:rPr>
          <w:color w:val="333333"/>
          <w:sz w:val="20"/>
          <w:lang w:eastAsia="zh-CN"/>
        </w:rPr>
      </w:pPr>
      <w:r w:rsidRPr="00D01074">
        <w:rPr>
          <w:color w:val="333333"/>
          <w:sz w:val="20"/>
          <w:lang w:eastAsia="zh-CN"/>
        </w:rPr>
        <w:t>In addition,</w:t>
      </w:r>
      <w:r w:rsidRPr="00D01074">
        <w:rPr>
          <w:rFonts w:hint="eastAsia"/>
          <w:color w:val="333333"/>
          <w:sz w:val="20"/>
          <w:lang w:eastAsia="zh-CN"/>
        </w:rPr>
        <w:t xml:space="preserve"> </w:t>
      </w:r>
      <w:r w:rsidR="00D01074" w:rsidRPr="00D01074">
        <w:rPr>
          <w:color w:val="333333"/>
          <w:sz w:val="20"/>
          <w:lang w:eastAsia="zh-CN"/>
        </w:rPr>
        <w:t>the experimental results show that there is a close relationship between the transition position of the boundary layer and the throat diameter of the nozzle</w:t>
      </w:r>
      <w:r w:rsidR="00D01074" w:rsidRPr="00D01074">
        <w:rPr>
          <w:rFonts w:hint="eastAsia"/>
          <w:color w:val="333333"/>
          <w:sz w:val="20"/>
          <w:lang w:eastAsia="zh-CN"/>
        </w:rPr>
        <w:t xml:space="preserve">. </w:t>
      </w:r>
      <w:r w:rsidR="00D01074" w:rsidRPr="00D01074">
        <w:rPr>
          <w:color w:val="333333"/>
          <w:sz w:val="20"/>
          <w:lang w:eastAsia="zh-CN"/>
        </w:rPr>
        <w:t xml:space="preserve">The Reynolds number </w:t>
      </w:r>
      <w:r w:rsidR="00D01074">
        <w:rPr>
          <w:rFonts w:hint="eastAsia"/>
          <w:color w:val="333333"/>
          <w:sz w:val="20"/>
          <w:lang w:eastAsia="zh-CN"/>
        </w:rPr>
        <w:t xml:space="preserve">of </w:t>
      </w:r>
      <w:r w:rsidR="00D01074" w:rsidRPr="00D01074">
        <w:rPr>
          <w:color w:val="333333"/>
          <w:sz w:val="20"/>
          <w:lang w:eastAsia="zh-CN"/>
        </w:rPr>
        <w:t>boundary layer transition of the 21 nozzle</w:t>
      </w:r>
      <w:r w:rsidR="00D01074" w:rsidRPr="00D01074">
        <w:rPr>
          <w:rFonts w:hint="eastAsia"/>
          <w:color w:val="333333"/>
          <w:sz w:val="20"/>
          <w:lang w:eastAsia="zh-CN"/>
        </w:rPr>
        <w:t>s</w:t>
      </w:r>
      <w:r w:rsidR="00D01074" w:rsidRPr="00D01074">
        <w:rPr>
          <w:color w:val="333333"/>
          <w:sz w:val="20"/>
          <w:lang w:eastAsia="zh-CN"/>
        </w:rPr>
        <w:t xml:space="preserve"> </w:t>
      </w:r>
      <w:r w:rsidR="00D01074">
        <w:rPr>
          <w:rFonts w:hint="eastAsia"/>
          <w:color w:val="333333"/>
          <w:sz w:val="20"/>
          <w:lang w:eastAsia="zh-CN"/>
        </w:rPr>
        <w:t>was</w:t>
      </w:r>
      <w:r w:rsidR="00D01074" w:rsidRPr="00D01074">
        <w:rPr>
          <w:color w:val="333333"/>
          <w:sz w:val="20"/>
          <w:lang w:eastAsia="zh-CN"/>
        </w:rPr>
        <w:t xml:space="preserve"> obtained based on the experimental results</w:t>
      </w:r>
      <w:r w:rsidR="00D01074" w:rsidRPr="00D01074">
        <w:rPr>
          <w:rFonts w:hint="eastAsia"/>
          <w:color w:val="333333"/>
          <w:sz w:val="20"/>
          <w:lang w:eastAsia="zh-CN"/>
        </w:rPr>
        <w:t xml:space="preserve"> </w:t>
      </w:r>
      <w:r w:rsidR="00D01074">
        <w:rPr>
          <w:color w:val="333333"/>
          <w:sz w:val="20"/>
          <w:lang w:eastAsia="zh-CN"/>
        </w:rPr>
        <w:t>and</w:t>
      </w:r>
      <w:r w:rsidR="00D01074" w:rsidRPr="00D01074">
        <w:rPr>
          <w:color w:val="333333"/>
          <w:sz w:val="20"/>
          <w:lang w:eastAsia="zh-CN"/>
        </w:rPr>
        <w:t xml:space="preserve"> the empirical equations between</w:t>
      </w:r>
      <w:r w:rsidR="00D01074" w:rsidRPr="00D01074">
        <w:rPr>
          <w:rFonts w:hint="eastAsia"/>
          <w:color w:val="333333"/>
          <w:sz w:val="20"/>
          <w:lang w:eastAsia="zh-CN"/>
        </w:rPr>
        <w:t xml:space="preserve"> </w:t>
      </w:r>
      <w:r w:rsidR="00D01074" w:rsidRPr="00D01074">
        <w:rPr>
          <w:color w:val="333333"/>
          <w:sz w:val="20"/>
          <w:lang w:eastAsia="zh-CN"/>
        </w:rPr>
        <w:t>the Reynolds number of boundary layer transition and throat diameter was presented</w:t>
      </w:r>
      <w:r w:rsidR="001F0270">
        <w:rPr>
          <w:rFonts w:hint="eastAsia"/>
          <w:color w:val="333333"/>
          <w:sz w:val="20"/>
          <w:lang w:eastAsia="zh-CN"/>
        </w:rPr>
        <w:t xml:space="preserve">. </w:t>
      </w:r>
      <w:r w:rsidR="001F0270" w:rsidRPr="001F0270">
        <w:rPr>
          <w:color w:val="333333"/>
          <w:sz w:val="20"/>
          <w:lang w:eastAsia="zh-CN"/>
        </w:rPr>
        <w:t>The applicability of the formula is verified</w:t>
      </w:r>
      <w:r w:rsidR="001F0270">
        <w:rPr>
          <w:rFonts w:hint="eastAsia"/>
          <w:color w:val="333333"/>
          <w:sz w:val="20"/>
          <w:lang w:eastAsia="zh-CN"/>
        </w:rPr>
        <w:t xml:space="preserve"> </w:t>
      </w:r>
      <w:r w:rsidR="001F0270">
        <w:rPr>
          <w:color w:val="333333"/>
          <w:sz w:val="20"/>
          <w:lang w:eastAsia="zh-CN"/>
        </w:rPr>
        <w:t xml:space="preserve">through </w:t>
      </w:r>
      <w:r w:rsidR="001F0270" w:rsidRPr="00D01074">
        <w:rPr>
          <w:color w:val="333333"/>
          <w:sz w:val="20"/>
          <w:lang w:eastAsia="zh-CN"/>
        </w:rPr>
        <w:t>the</w:t>
      </w:r>
      <w:r w:rsidR="00D01074" w:rsidRPr="00D01074">
        <w:rPr>
          <w:color w:val="333333"/>
          <w:sz w:val="20"/>
          <w:lang w:eastAsia="zh-CN"/>
        </w:rPr>
        <w:t xml:space="preserve"> extension of the formula to experimental conditions by NMIJ-2013, the prediction results and experimental results showed good consistency.</w:t>
      </w:r>
    </w:p>
    <w:p w:rsidR="00DF569E" w:rsidRPr="00D01074" w:rsidRDefault="00DF569E" w:rsidP="00B24A1A">
      <w:pPr>
        <w:pStyle w:val="a4"/>
        <w:rPr>
          <w:color w:val="333333"/>
          <w:lang w:eastAsia="zh-CN"/>
        </w:rPr>
      </w:pPr>
    </w:p>
    <w:p w:rsidR="00DF569E" w:rsidRDefault="00DF569E" w:rsidP="00CC1613">
      <w:pPr>
        <w:pStyle w:val="1"/>
        <w:rPr>
          <w:lang w:eastAsia="zh-CN"/>
        </w:rPr>
      </w:pPr>
      <w:r>
        <w:t>References</w:t>
      </w:r>
    </w:p>
    <w:p w:rsidR="00DF569E" w:rsidRDefault="00DF569E" w:rsidP="000D47F9">
      <w:pPr>
        <w:widowControl w:val="0"/>
        <w:numPr>
          <w:ilvl w:val="0"/>
          <w:numId w:val="9"/>
        </w:numPr>
        <w:jc w:val="both"/>
        <w:rPr>
          <w:sz w:val="18"/>
          <w:szCs w:val="18"/>
        </w:rPr>
      </w:pPr>
      <w:r w:rsidRPr="0003763D">
        <w:rPr>
          <w:sz w:val="18"/>
          <w:szCs w:val="18"/>
        </w:rPr>
        <w:t>ISO 9300, Measurement of Gas Flow by Means of Critical Flow Venturi Nozzles</w:t>
      </w:r>
      <w:r w:rsidRPr="0003763D">
        <w:rPr>
          <w:bCs/>
          <w:sz w:val="18"/>
          <w:szCs w:val="18"/>
        </w:rPr>
        <w:t>[s].</w:t>
      </w:r>
      <w:r w:rsidRPr="0003763D">
        <w:rPr>
          <w:sz w:val="18"/>
          <w:szCs w:val="18"/>
        </w:rPr>
        <w:t xml:space="preserve"> 2005.</w:t>
      </w:r>
    </w:p>
    <w:p w:rsidR="00DF569E" w:rsidRPr="00E07F87" w:rsidRDefault="00DF569E" w:rsidP="00765AD2">
      <w:pPr>
        <w:widowControl w:val="0"/>
        <w:numPr>
          <w:ilvl w:val="0"/>
          <w:numId w:val="9"/>
        </w:numPr>
        <w:jc w:val="both"/>
        <w:rPr>
          <w:color w:val="000000" w:themeColor="text1"/>
          <w:sz w:val="18"/>
          <w:szCs w:val="18"/>
        </w:rPr>
      </w:pPr>
      <w:r w:rsidRPr="00E07F87">
        <w:rPr>
          <w:color w:val="000000" w:themeColor="text1"/>
          <w:sz w:val="18"/>
          <w:szCs w:val="18"/>
        </w:rPr>
        <w:t>Vallet JP, Windenberger C. Improvement of thermodynamic calculations used for the flow rate of Sonic nozzles. 2000.</w:t>
      </w:r>
    </w:p>
    <w:p w:rsidR="00DF569E" w:rsidRPr="0003763D" w:rsidRDefault="00DF569E" w:rsidP="00765AD2">
      <w:pPr>
        <w:widowControl w:val="0"/>
        <w:numPr>
          <w:ilvl w:val="0"/>
          <w:numId w:val="9"/>
        </w:numPr>
        <w:jc w:val="both"/>
        <w:rPr>
          <w:sz w:val="18"/>
          <w:szCs w:val="18"/>
        </w:rPr>
      </w:pPr>
      <w:r w:rsidRPr="0003763D">
        <w:rPr>
          <w:sz w:val="18"/>
          <w:szCs w:val="18"/>
        </w:rPr>
        <w:t>Mickan B, Kramer R, Dopheide D, et al. Comparisons by PTB,</w:t>
      </w:r>
      <w:r w:rsidR="001F0270">
        <w:rPr>
          <w:rFonts w:hint="eastAsia"/>
          <w:sz w:val="18"/>
          <w:szCs w:val="18"/>
          <w:lang w:eastAsia="zh-CN"/>
        </w:rPr>
        <w:t xml:space="preserve"> </w:t>
      </w:r>
      <w:r w:rsidRPr="0003763D">
        <w:rPr>
          <w:sz w:val="18"/>
          <w:szCs w:val="18"/>
        </w:rPr>
        <w:t>NIST and LNE-LADG in air and natural gas with critical Venturi nozzles agree within 0.05%. IMEKO World Congress 18th, 2006:16-18.</w:t>
      </w:r>
    </w:p>
    <w:p w:rsidR="00DF569E" w:rsidRPr="00765AD2" w:rsidRDefault="00DF569E" w:rsidP="00765AD2">
      <w:pPr>
        <w:widowControl w:val="0"/>
        <w:numPr>
          <w:ilvl w:val="0"/>
          <w:numId w:val="9"/>
        </w:numPr>
        <w:jc w:val="both"/>
        <w:rPr>
          <w:sz w:val="18"/>
          <w:szCs w:val="18"/>
        </w:rPr>
      </w:pPr>
      <w:r w:rsidRPr="0003763D">
        <w:rPr>
          <w:sz w:val="18"/>
          <w:szCs w:val="18"/>
        </w:rPr>
        <w:t>Johnson AN, Johansen B.U.S. National standards for High Pressure Natural Gas Flow Measurement. Proc.. Measurement Science Conference, 2008: 071202.1-071202.11.</w:t>
      </w:r>
    </w:p>
    <w:p w:rsidR="00DF569E" w:rsidRPr="00F82240" w:rsidRDefault="00DF569E" w:rsidP="00F8224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3763D">
        <w:rPr>
          <w:sz w:val="18"/>
          <w:szCs w:val="18"/>
        </w:rPr>
        <w:t>Smith RE and Matz RJ, A theoretical method of determining discharge coefficients for Venturi operating at critical flow conditions, Journal of Basic Engineering, Transfer, ASME, 1962,84</w:t>
      </w:r>
      <w:r w:rsidRPr="0003763D">
        <w:rPr>
          <w:rFonts w:hint="eastAsia"/>
          <w:sz w:val="18"/>
          <w:szCs w:val="18"/>
        </w:rPr>
        <w:t>（</w:t>
      </w:r>
      <w:r w:rsidRPr="0003763D">
        <w:rPr>
          <w:sz w:val="18"/>
          <w:szCs w:val="18"/>
        </w:rPr>
        <w:t>4</w:t>
      </w:r>
      <w:r w:rsidRPr="0003763D">
        <w:rPr>
          <w:rFonts w:hint="eastAsia"/>
          <w:sz w:val="18"/>
          <w:szCs w:val="18"/>
        </w:rPr>
        <w:t>）</w:t>
      </w:r>
      <w:r w:rsidRPr="0003763D">
        <w:rPr>
          <w:sz w:val="18"/>
          <w:szCs w:val="18"/>
        </w:rPr>
        <w:t>:434-446</w:t>
      </w:r>
    </w:p>
    <w:p w:rsidR="00DF569E" w:rsidRDefault="00DF569E" w:rsidP="00A057B4">
      <w:pPr>
        <w:widowControl w:val="0"/>
        <w:numPr>
          <w:ilvl w:val="0"/>
          <w:numId w:val="9"/>
        </w:numPr>
        <w:jc w:val="both"/>
        <w:rPr>
          <w:sz w:val="18"/>
          <w:szCs w:val="18"/>
        </w:rPr>
      </w:pPr>
      <w:r w:rsidRPr="0003763D">
        <w:rPr>
          <w:sz w:val="18"/>
          <w:szCs w:val="18"/>
        </w:rPr>
        <w:t>Stratford BS. The Calculation of the Discharge Coefficient of Profiled Choked Nozzles and the Optimum Profile for Absolute Air Flow Measurement. [J]. Journal of the Royal Aeronautical society</w:t>
      </w:r>
      <w:r>
        <w:rPr>
          <w:sz w:val="18"/>
          <w:szCs w:val="18"/>
        </w:rPr>
        <w:t xml:space="preserve">, </w:t>
      </w:r>
      <w:r w:rsidRPr="0003763D">
        <w:rPr>
          <w:sz w:val="18"/>
          <w:szCs w:val="18"/>
        </w:rPr>
        <w:t>237-244</w:t>
      </w:r>
      <w:r>
        <w:rPr>
          <w:sz w:val="18"/>
          <w:szCs w:val="18"/>
        </w:rPr>
        <w:t xml:space="preserve">, </w:t>
      </w:r>
      <w:r w:rsidRPr="0003763D">
        <w:rPr>
          <w:sz w:val="18"/>
          <w:szCs w:val="18"/>
        </w:rPr>
        <w:t>1964</w:t>
      </w:r>
    </w:p>
    <w:p w:rsidR="00DF569E" w:rsidRDefault="00DF569E" w:rsidP="004040FF">
      <w:pPr>
        <w:widowControl w:val="0"/>
        <w:numPr>
          <w:ilvl w:val="0"/>
          <w:numId w:val="9"/>
        </w:numPr>
        <w:jc w:val="both"/>
        <w:rPr>
          <w:sz w:val="18"/>
          <w:szCs w:val="18"/>
        </w:rPr>
      </w:pPr>
      <w:r w:rsidRPr="00A057B4">
        <w:rPr>
          <w:sz w:val="18"/>
          <w:szCs w:val="18"/>
        </w:rPr>
        <w:t>Ishibashi M. Discharge coefficient equation for critical-flow toroidal-throat Venturi nozzle covering the boundary-layer transition regime [C]. Flomeko, 2013</w:t>
      </w:r>
    </w:p>
    <w:p w:rsidR="00330154" w:rsidRDefault="00DF569E" w:rsidP="00330154">
      <w:pPr>
        <w:widowControl w:val="0"/>
        <w:numPr>
          <w:ilvl w:val="0"/>
          <w:numId w:val="9"/>
        </w:numPr>
        <w:jc w:val="both"/>
        <w:rPr>
          <w:sz w:val="18"/>
          <w:szCs w:val="18"/>
        </w:rPr>
      </w:pPr>
      <w:r w:rsidRPr="00330154">
        <w:rPr>
          <w:sz w:val="18"/>
          <w:szCs w:val="18"/>
        </w:rPr>
        <w:t>Li CH, Cui LS, Wang C. The new pVTt facility in NIM[C]. FLOMEKO, Pair, France, 2013.</w:t>
      </w:r>
    </w:p>
    <w:p w:rsidR="00E07F87" w:rsidRPr="00E07F87" w:rsidRDefault="00E07F87" w:rsidP="00E07F87">
      <w:pPr>
        <w:widowControl w:val="0"/>
        <w:numPr>
          <w:ilvl w:val="0"/>
          <w:numId w:val="9"/>
        </w:numPr>
        <w:jc w:val="both"/>
        <w:rPr>
          <w:sz w:val="18"/>
          <w:szCs w:val="18"/>
        </w:rPr>
      </w:pPr>
      <w:r w:rsidRPr="00E553B6">
        <w:rPr>
          <w:rFonts w:hint="eastAsia"/>
          <w:sz w:val="18"/>
          <w:szCs w:val="18"/>
        </w:rPr>
        <w:t xml:space="preserve">Cao PJ, Li CH, Cui LS, Zhang H. </w:t>
      </w:r>
      <w:r w:rsidRPr="00E553B6">
        <w:rPr>
          <w:sz w:val="18"/>
          <w:szCs w:val="18"/>
        </w:rPr>
        <w:t xml:space="preserve">The Verification on the </w:t>
      </w:r>
      <w:r w:rsidRPr="00E553B6">
        <w:rPr>
          <w:rFonts w:hint="eastAsia"/>
          <w:sz w:val="18"/>
          <w:szCs w:val="18"/>
        </w:rPr>
        <w:t>C</w:t>
      </w:r>
      <w:r w:rsidRPr="00E553B6">
        <w:rPr>
          <w:sz w:val="18"/>
          <w:szCs w:val="18"/>
        </w:rPr>
        <w:t xml:space="preserve">apability of </w:t>
      </w:r>
      <w:r w:rsidRPr="00E553B6">
        <w:rPr>
          <w:rFonts w:hint="eastAsia"/>
          <w:sz w:val="18"/>
          <w:szCs w:val="18"/>
        </w:rPr>
        <w:t>H</w:t>
      </w:r>
      <w:r w:rsidRPr="00E553B6">
        <w:rPr>
          <w:sz w:val="18"/>
          <w:szCs w:val="18"/>
        </w:rPr>
        <w:t xml:space="preserve">igh </w:t>
      </w:r>
      <w:r w:rsidRPr="00E553B6">
        <w:rPr>
          <w:rFonts w:hint="eastAsia"/>
          <w:sz w:val="18"/>
          <w:szCs w:val="18"/>
        </w:rPr>
        <w:t>P</w:t>
      </w:r>
      <w:r w:rsidRPr="00E553B6">
        <w:rPr>
          <w:sz w:val="18"/>
          <w:szCs w:val="18"/>
        </w:rPr>
        <w:t xml:space="preserve">ressure pVTt </w:t>
      </w:r>
      <w:r w:rsidRPr="00E553B6">
        <w:rPr>
          <w:rFonts w:hint="eastAsia"/>
          <w:sz w:val="18"/>
          <w:szCs w:val="18"/>
        </w:rPr>
        <w:t>S</w:t>
      </w:r>
      <w:r w:rsidRPr="00E553B6">
        <w:rPr>
          <w:sz w:val="18"/>
          <w:szCs w:val="18"/>
        </w:rPr>
        <w:t xml:space="preserve">tandard </w:t>
      </w:r>
      <w:r w:rsidRPr="00E553B6">
        <w:rPr>
          <w:rFonts w:hint="eastAsia"/>
          <w:sz w:val="18"/>
          <w:szCs w:val="18"/>
        </w:rPr>
        <w:t>F</w:t>
      </w:r>
      <w:r w:rsidRPr="00E553B6">
        <w:rPr>
          <w:sz w:val="18"/>
          <w:szCs w:val="18"/>
        </w:rPr>
        <w:t>acility</w:t>
      </w:r>
      <w:r>
        <w:rPr>
          <w:rFonts w:hint="eastAsia"/>
          <w:sz w:val="18"/>
          <w:szCs w:val="18"/>
        </w:rPr>
        <w:t xml:space="preserve"> [J].</w:t>
      </w:r>
      <w:r w:rsidR="001F0270">
        <w:rPr>
          <w:sz w:val="18"/>
          <w:szCs w:val="18"/>
        </w:rPr>
        <w:t xml:space="preserve"> Metrology journal, </w:t>
      </w:r>
      <w:r w:rsidR="008D1CCF">
        <w:rPr>
          <w:rFonts w:hint="eastAsia"/>
          <w:sz w:val="18"/>
          <w:szCs w:val="18"/>
          <w:lang w:eastAsia="zh-CN"/>
        </w:rPr>
        <w:t>un</w:t>
      </w:r>
      <w:r w:rsidR="008D1CCF">
        <w:rPr>
          <w:sz w:val="18"/>
          <w:szCs w:val="18"/>
          <w:lang w:eastAsia="zh-CN"/>
        </w:rPr>
        <w:t xml:space="preserve">der </w:t>
      </w:r>
      <w:r w:rsidR="001F0270">
        <w:rPr>
          <w:sz w:val="18"/>
          <w:szCs w:val="18"/>
        </w:rPr>
        <w:t>review</w:t>
      </w:r>
      <w:r w:rsidR="008D1CCF">
        <w:rPr>
          <w:sz w:val="18"/>
          <w:szCs w:val="18"/>
        </w:rPr>
        <w:t xml:space="preserve"> (in Chinese)</w:t>
      </w:r>
    </w:p>
    <w:p w:rsidR="008D1CCF" w:rsidRDefault="008D1CCF" w:rsidP="004F51A9">
      <w:pPr>
        <w:widowControl w:val="0"/>
        <w:ind w:leftChars="150" w:left="360"/>
        <w:jc w:val="both"/>
        <w:rPr>
          <w:sz w:val="18"/>
          <w:szCs w:val="18"/>
          <w:lang w:eastAsia="zh-CN"/>
        </w:rPr>
        <w:sectPr w:rsidR="008D1CCF" w:rsidSect="00A86C33">
          <w:footerReference w:type="default" r:id="rId60"/>
          <w:type w:val="continuous"/>
          <w:pgSz w:w="11906" w:h="16838"/>
          <w:pgMar w:top="1134" w:right="1077" w:bottom="1134" w:left="1077" w:header="720" w:footer="720" w:gutter="0"/>
          <w:cols w:num="2" w:space="680"/>
          <w:docGrid w:linePitch="326"/>
        </w:sectPr>
      </w:pPr>
    </w:p>
    <w:p w:rsidR="00DF569E" w:rsidRPr="004040FF" w:rsidRDefault="00DF569E" w:rsidP="008D1CCF">
      <w:pPr>
        <w:pStyle w:val="a4"/>
        <w:rPr>
          <w:lang w:eastAsia="zh-CN"/>
        </w:rPr>
      </w:pPr>
    </w:p>
    <w:sectPr w:rsidR="00DF569E" w:rsidRPr="004040FF" w:rsidSect="00A86C33"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F5" w:rsidRDefault="00C246F5" w:rsidP="00B370F7">
      <w:r>
        <w:separator/>
      </w:r>
    </w:p>
  </w:endnote>
  <w:endnote w:type="continuationSeparator" w:id="0">
    <w:p w:rsidR="00C246F5" w:rsidRDefault="00C246F5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E" w:rsidRPr="00B370F7" w:rsidRDefault="00DF569E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 xml:space="preserve">FLOMEKO 2016,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Sydney</w:t>
        </w:r>
      </w:smartTag>
      <w:r>
        <w:rPr>
          <w:sz w:val="20"/>
        </w:rPr>
        <w:t xml:space="preserve">, </w:t>
      </w:r>
      <w:smartTag w:uri="urn:schemas-microsoft-com:office:smarttags" w:element="country-region">
        <w:r>
          <w:rPr>
            <w:sz w:val="20"/>
          </w:rPr>
          <w:t>Australia</w:t>
        </w:r>
      </w:smartTag>
    </w:smartTag>
    <w:r>
      <w:rPr>
        <w:sz w:val="20"/>
      </w:rPr>
      <w:t>, September 26-29, 2016</w:t>
    </w:r>
    <w:r>
      <w:rPr>
        <w:sz w:val="20"/>
      </w:rPr>
      <w:tab/>
      <w:t xml:space="preserve"> Page</w:t>
    </w:r>
    <w:r w:rsidR="004B00C5"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="004B00C5" w:rsidRPr="00B370F7">
      <w:rPr>
        <w:sz w:val="20"/>
      </w:rPr>
      <w:fldChar w:fldCharType="separate"/>
    </w:r>
    <w:r w:rsidR="008D1CCF">
      <w:rPr>
        <w:noProof/>
        <w:sz w:val="20"/>
      </w:rPr>
      <w:t>1</w:t>
    </w:r>
    <w:r w:rsidR="004B00C5" w:rsidRPr="00B370F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E" w:rsidRPr="00250D41" w:rsidRDefault="00DF569E" w:rsidP="00250D41">
    <w:pPr>
      <w:pStyle w:val="a9"/>
      <w:tabs>
        <w:tab w:val="right" w:pos="9781"/>
      </w:tabs>
      <w:rPr>
        <w:sz w:val="20"/>
      </w:rPr>
    </w:pPr>
  </w:p>
  <w:p w:rsidR="00DF569E" w:rsidRPr="00B370F7" w:rsidRDefault="00DF569E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 xml:space="preserve">FLOMEKO 2016,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Sydney</w:t>
        </w:r>
      </w:smartTag>
      <w:r>
        <w:rPr>
          <w:sz w:val="20"/>
        </w:rPr>
        <w:t xml:space="preserve">, </w:t>
      </w:r>
      <w:smartTag w:uri="urn:schemas-microsoft-com:office:smarttags" w:element="country-region">
        <w:r>
          <w:rPr>
            <w:sz w:val="20"/>
          </w:rPr>
          <w:t>Australia</w:t>
        </w:r>
      </w:smartTag>
    </w:smartTag>
    <w:r>
      <w:rPr>
        <w:sz w:val="20"/>
      </w:rPr>
      <w:t>, September 26-29, 2016</w:t>
    </w:r>
    <w:r>
      <w:rPr>
        <w:sz w:val="20"/>
      </w:rPr>
      <w:tab/>
      <w:t xml:space="preserve">   Page</w:t>
    </w:r>
    <w:r w:rsidR="004B00C5"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="004B00C5" w:rsidRPr="00B370F7">
      <w:rPr>
        <w:sz w:val="20"/>
      </w:rPr>
      <w:fldChar w:fldCharType="separate"/>
    </w:r>
    <w:r w:rsidR="008D1CCF">
      <w:rPr>
        <w:noProof/>
        <w:sz w:val="20"/>
      </w:rPr>
      <w:t>4</w:t>
    </w:r>
    <w:r w:rsidR="004B00C5" w:rsidRPr="00B370F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F5" w:rsidRDefault="00C246F5" w:rsidP="00B370F7">
      <w:r>
        <w:separator/>
      </w:r>
    </w:p>
  </w:footnote>
  <w:footnote w:type="continuationSeparator" w:id="0">
    <w:p w:rsidR="00C246F5" w:rsidRDefault="00C246F5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627"/>
    <w:multiLevelType w:val="hybridMultilevel"/>
    <w:tmpl w:val="C0D2D6CE"/>
    <w:lvl w:ilvl="0" w:tplc="546AE1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76782E"/>
    <w:multiLevelType w:val="hybridMultilevel"/>
    <w:tmpl w:val="B9D26754"/>
    <w:lvl w:ilvl="0" w:tplc="9D0E9E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  <w:sz w:val="30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14CA0"/>
    <w:multiLevelType w:val="hybridMultilevel"/>
    <w:tmpl w:val="CD5E19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8D656F"/>
    <w:multiLevelType w:val="hybridMultilevel"/>
    <w:tmpl w:val="2612F1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417EB"/>
    <w:multiLevelType w:val="hybridMultilevel"/>
    <w:tmpl w:val="6C28AF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576E2"/>
    <w:multiLevelType w:val="hybridMultilevel"/>
    <w:tmpl w:val="1F8464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B75787"/>
    <w:multiLevelType w:val="hybridMultilevel"/>
    <w:tmpl w:val="26EC79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F51CCA"/>
    <w:multiLevelType w:val="hybridMultilevel"/>
    <w:tmpl w:val="C8667E3E"/>
    <w:lvl w:ilvl="0" w:tplc="9842C3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DC8606A"/>
    <w:multiLevelType w:val="hybridMultilevel"/>
    <w:tmpl w:val="1F067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B0588"/>
    <w:multiLevelType w:val="hybridMultilevel"/>
    <w:tmpl w:val="749870A4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8A198E"/>
    <w:multiLevelType w:val="hybridMultilevel"/>
    <w:tmpl w:val="3D36B1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5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2C46"/>
    <w:rsid w:val="000004DA"/>
    <w:rsid w:val="00000909"/>
    <w:rsid w:val="0000130E"/>
    <w:rsid w:val="000103B1"/>
    <w:rsid w:val="00026BC0"/>
    <w:rsid w:val="00027824"/>
    <w:rsid w:val="0003763D"/>
    <w:rsid w:val="000418C9"/>
    <w:rsid w:val="0005549A"/>
    <w:rsid w:val="00066CFC"/>
    <w:rsid w:val="00067D29"/>
    <w:rsid w:val="0007208E"/>
    <w:rsid w:val="0007487A"/>
    <w:rsid w:val="00076F67"/>
    <w:rsid w:val="00080E52"/>
    <w:rsid w:val="00081FCA"/>
    <w:rsid w:val="00084342"/>
    <w:rsid w:val="00085D90"/>
    <w:rsid w:val="00090FA7"/>
    <w:rsid w:val="00096595"/>
    <w:rsid w:val="000D0854"/>
    <w:rsid w:val="000D1A1E"/>
    <w:rsid w:val="000D47F9"/>
    <w:rsid w:val="000E03DD"/>
    <w:rsid w:val="000E44A1"/>
    <w:rsid w:val="000E5FA9"/>
    <w:rsid w:val="000E6348"/>
    <w:rsid w:val="000F21E3"/>
    <w:rsid w:val="00105D17"/>
    <w:rsid w:val="00106769"/>
    <w:rsid w:val="00110E38"/>
    <w:rsid w:val="001150FE"/>
    <w:rsid w:val="0013728D"/>
    <w:rsid w:val="00137A1B"/>
    <w:rsid w:val="001572B1"/>
    <w:rsid w:val="00163464"/>
    <w:rsid w:val="00170081"/>
    <w:rsid w:val="00170A9E"/>
    <w:rsid w:val="001744AA"/>
    <w:rsid w:val="001857E9"/>
    <w:rsid w:val="001A1D77"/>
    <w:rsid w:val="001A7C6D"/>
    <w:rsid w:val="001B3AC5"/>
    <w:rsid w:val="001C6D78"/>
    <w:rsid w:val="001D589C"/>
    <w:rsid w:val="001E5A1C"/>
    <w:rsid w:val="001E7AE3"/>
    <w:rsid w:val="001F0270"/>
    <w:rsid w:val="001F2879"/>
    <w:rsid w:val="00221B33"/>
    <w:rsid w:val="00223D26"/>
    <w:rsid w:val="0022708B"/>
    <w:rsid w:val="00231563"/>
    <w:rsid w:val="00231A8F"/>
    <w:rsid w:val="00250D41"/>
    <w:rsid w:val="002571DB"/>
    <w:rsid w:val="002572E8"/>
    <w:rsid w:val="0026026E"/>
    <w:rsid w:val="00263865"/>
    <w:rsid w:val="002678DA"/>
    <w:rsid w:val="00282E8B"/>
    <w:rsid w:val="00293533"/>
    <w:rsid w:val="002976D2"/>
    <w:rsid w:val="002A5A88"/>
    <w:rsid w:val="002A73B9"/>
    <w:rsid w:val="002A7798"/>
    <w:rsid w:val="002D0C28"/>
    <w:rsid w:val="002D3F90"/>
    <w:rsid w:val="002E431C"/>
    <w:rsid w:val="002E5E4F"/>
    <w:rsid w:val="002F6022"/>
    <w:rsid w:val="00310410"/>
    <w:rsid w:val="003154AC"/>
    <w:rsid w:val="0031610C"/>
    <w:rsid w:val="00317382"/>
    <w:rsid w:val="003219B4"/>
    <w:rsid w:val="00321C29"/>
    <w:rsid w:val="00327C5C"/>
    <w:rsid w:val="00330085"/>
    <w:rsid w:val="00330154"/>
    <w:rsid w:val="00347803"/>
    <w:rsid w:val="003527B2"/>
    <w:rsid w:val="003577EB"/>
    <w:rsid w:val="00357821"/>
    <w:rsid w:val="00371912"/>
    <w:rsid w:val="00375C2B"/>
    <w:rsid w:val="003874EA"/>
    <w:rsid w:val="003A0D87"/>
    <w:rsid w:val="003A5806"/>
    <w:rsid w:val="003A7E5E"/>
    <w:rsid w:val="003B2735"/>
    <w:rsid w:val="003B2944"/>
    <w:rsid w:val="003C0BF7"/>
    <w:rsid w:val="003D1741"/>
    <w:rsid w:val="003D6491"/>
    <w:rsid w:val="003D7680"/>
    <w:rsid w:val="003E5B42"/>
    <w:rsid w:val="00400853"/>
    <w:rsid w:val="004040FF"/>
    <w:rsid w:val="00404100"/>
    <w:rsid w:val="00405F84"/>
    <w:rsid w:val="00406BCD"/>
    <w:rsid w:val="004147A3"/>
    <w:rsid w:val="004301F8"/>
    <w:rsid w:val="0043451D"/>
    <w:rsid w:val="00434D25"/>
    <w:rsid w:val="00436DA1"/>
    <w:rsid w:val="00444356"/>
    <w:rsid w:val="004450A9"/>
    <w:rsid w:val="004639DC"/>
    <w:rsid w:val="004654D6"/>
    <w:rsid w:val="00467167"/>
    <w:rsid w:val="00475220"/>
    <w:rsid w:val="00480084"/>
    <w:rsid w:val="00481C7F"/>
    <w:rsid w:val="004976D1"/>
    <w:rsid w:val="004B00C5"/>
    <w:rsid w:val="004C11AD"/>
    <w:rsid w:val="004C24E2"/>
    <w:rsid w:val="004C3F7E"/>
    <w:rsid w:val="004C5E12"/>
    <w:rsid w:val="004C74EC"/>
    <w:rsid w:val="004D3B5C"/>
    <w:rsid w:val="004D4A06"/>
    <w:rsid w:val="004D6151"/>
    <w:rsid w:val="004D7599"/>
    <w:rsid w:val="004F2AE5"/>
    <w:rsid w:val="004F51A9"/>
    <w:rsid w:val="0050035E"/>
    <w:rsid w:val="005030D0"/>
    <w:rsid w:val="005042AA"/>
    <w:rsid w:val="00510BB9"/>
    <w:rsid w:val="00511893"/>
    <w:rsid w:val="00516E0C"/>
    <w:rsid w:val="0053115F"/>
    <w:rsid w:val="005465AF"/>
    <w:rsid w:val="0055030C"/>
    <w:rsid w:val="00550AC3"/>
    <w:rsid w:val="00553C68"/>
    <w:rsid w:val="0055613B"/>
    <w:rsid w:val="00561584"/>
    <w:rsid w:val="00584AC6"/>
    <w:rsid w:val="005912E1"/>
    <w:rsid w:val="0059296E"/>
    <w:rsid w:val="00593BC8"/>
    <w:rsid w:val="005A306A"/>
    <w:rsid w:val="005B3B20"/>
    <w:rsid w:val="005C07BE"/>
    <w:rsid w:val="005C40D5"/>
    <w:rsid w:val="005C6802"/>
    <w:rsid w:val="005C6B4B"/>
    <w:rsid w:val="005D26F7"/>
    <w:rsid w:val="005D46D1"/>
    <w:rsid w:val="005D58CD"/>
    <w:rsid w:val="005F291A"/>
    <w:rsid w:val="005F2C46"/>
    <w:rsid w:val="00600514"/>
    <w:rsid w:val="006104E6"/>
    <w:rsid w:val="00612BE1"/>
    <w:rsid w:val="00614924"/>
    <w:rsid w:val="006173FA"/>
    <w:rsid w:val="00622891"/>
    <w:rsid w:val="006248F6"/>
    <w:rsid w:val="00625BB6"/>
    <w:rsid w:val="00632850"/>
    <w:rsid w:val="00640489"/>
    <w:rsid w:val="00641DAC"/>
    <w:rsid w:val="00651853"/>
    <w:rsid w:val="006574C0"/>
    <w:rsid w:val="00657F17"/>
    <w:rsid w:val="00661389"/>
    <w:rsid w:val="00664286"/>
    <w:rsid w:val="00664719"/>
    <w:rsid w:val="00680F58"/>
    <w:rsid w:val="006920B7"/>
    <w:rsid w:val="006A20A9"/>
    <w:rsid w:val="006B257B"/>
    <w:rsid w:val="006B3081"/>
    <w:rsid w:val="006C4B9C"/>
    <w:rsid w:val="006E1343"/>
    <w:rsid w:val="006F12BB"/>
    <w:rsid w:val="00702D2B"/>
    <w:rsid w:val="00711A13"/>
    <w:rsid w:val="007124A6"/>
    <w:rsid w:val="00715940"/>
    <w:rsid w:val="00722B8A"/>
    <w:rsid w:val="0073431C"/>
    <w:rsid w:val="00736D23"/>
    <w:rsid w:val="00737D34"/>
    <w:rsid w:val="007569F6"/>
    <w:rsid w:val="00757053"/>
    <w:rsid w:val="00765AD2"/>
    <w:rsid w:val="00770400"/>
    <w:rsid w:val="00792E80"/>
    <w:rsid w:val="00793A15"/>
    <w:rsid w:val="007A092D"/>
    <w:rsid w:val="007B2EDA"/>
    <w:rsid w:val="007B6D0F"/>
    <w:rsid w:val="007C284D"/>
    <w:rsid w:val="007C3B4B"/>
    <w:rsid w:val="007D1637"/>
    <w:rsid w:val="007D499A"/>
    <w:rsid w:val="007F2E07"/>
    <w:rsid w:val="007F73B3"/>
    <w:rsid w:val="0080246B"/>
    <w:rsid w:val="00803216"/>
    <w:rsid w:val="008056BD"/>
    <w:rsid w:val="00807BEF"/>
    <w:rsid w:val="00814B75"/>
    <w:rsid w:val="00815774"/>
    <w:rsid w:val="00823408"/>
    <w:rsid w:val="00825E11"/>
    <w:rsid w:val="00825F28"/>
    <w:rsid w:val="00832BBB"/>
    <w:rsid w:val="0083485C"/>
    <w:rsid w:val="008357DD"/>
    <w:rsid w:val="00835931"/>
    <w:rsid w:val="008434C2"/>
    <w:rsid w:val="00850665"/>
    <w:rsid w:val="00856953"/>
    <w:rsid w:val="008615CB"/>
    <w:rsid w:val="0086179A"/>
    <w:rsid w:val="0087151E"/>
    <w:rsid w:val="008809F7"/>
    <w:rsid w:val="00882F29"/>
    <w:rsid w:val="00884F8B"/>
    <w:rsid w:val="008A06FB"/>
    <w:rsid w:val="008A7DE8"/>
    <w:rsid w:val="008B1A8C"/>
    <w:rsid w:val="008B1AA3"/>
    <w:rsid w:val="008B29EC"/>
    <w:rsid w:val="008B4239"/>
    <w:rsid w:val="008C2145"/>
    <w:rsid w:val="008C2E8E"/>
    <w:rsid w:val="008C495C"/>
    <w:rsid w:val="008C4AC1"/>
    <w:rsid w:val="008C518D"/>
    <w:rsid w:val="008C6420"/>
    <w:rsid w:val="008D1CCF"/>
    <w:rsid w:val="008E0BAF"/>
    <w:rsid w:val="008F2EFF"/>
    <w:rsid w:val="008F497D"/>
    <w:rsid w:val="009009DB"/>
    <w:rsid w:val="00905079"/>
    <w:rsid w:val="00927A3C"/>
    <w:rsid w:val="00930114"/>
    <w:rsid w:val="0093138E"/>
    <w:rsid w:val="009412FC"/>
    <w:rsid w:val="0094395F"/>
    <w:rsid w:val="00943DD0"/>
    <w:rsid w:val="009673BE"/>
    <w:rsid w:val="00970A83"/>
    <w:rsid w:val="009718AA"/>
    <w:rsid w:val="0097216F"/>
    <w:rsid w:val="00985500"/>
    <w:rsid w:val="0099292B"/>
    <w:rsid w:val="009971E1"/>
    <w:rsid w:val="009B648F"/>
    <w:rsid w:val="009C489A"/>
    <w:rsid w:val="009D1402"/>
    <w:rsid w:val="009D1E99"/>
    <w:rsid w:val="009D2A4B"/>
    <w:rsid w:val="009D4033"/>
    <w:rsid w:val="009E36FF"/>
    <w:rsid w:val="009F2340"/>
    <w:rsid w:val="00A0063B"/>
    <w:rsid w:val="00A00A41"/>
    <w:rsid w:val="00A03E02"/>
    <w:rsid w:val="00A04955"/>
    <w:rsid w:val="00A057B4"/>
    <w:rsid w:val="00A05F3A"/>
    <w:rsid w:val="00A0619A"/>
    <w:rsid w:val="00A12775"/>
    <w:rsid w:val="00A12E51"/>
    <w:rsid w:val="00A217DA"/>
    <w:rsid w:val="00A229BE"/>
    <w:rsid w:val="00A40920"/>
    <w:rsid w:val="00A40DCA"/>
    <w:rsid w:val="00A41CD0"/>
    <w:rsid w:val="00A45D7A"/>
    <w:rsid w:val="00A463EC"/>
    <w:rsid w:val="00A5173A"/>
    <w:rsid w:val="00A56003"/>
    <w:rsid w:val="00A659ED"/>
    <w:rsid w:val="00A66C90"/>
    <w:rsid w:val="00A86C33"/>
    <w:rsid w:val="00A87FFC"/>
    <w:rsid w:val="00A910F4"/>
    <w:rsid w:val="00A93F80"/>
    <w:rsid w:val="00A947AD"/>
    <w:rsid w:val="00A947B3"/>
    <w:rsid w:val="00A9486F"/>
    <w:rsid w:val="00AA53D3"/>
    <w:rsid w:val="00AB0F89"/>
    <w:rsid w:val="00AB51F5"/>
    <w:rsid w:val="00AE227E"/>
    <w:rsid w:val="00AF0F6E"/>
    <w:rsid w:val="00AF5702"/>
    <w:rsid w:val="00B163B2"/>
    <w:rsid w:val="00B21809"/>
    <w:rsid w:val="00B21BA8"/>
    <w:rsid w:val="00B24A1A"/>
    <w:rsid w:val="00B270A8"/>
    <w:rsid w:val="00B33C9D"/>
    <w:rsid w:val="00B370F7"/>
    <w:rsid w:val="00B504D4"/>
    <w:rsid w:val="00B56E22"/>
    <w:rsid w:val="00B62573"/>
    <w:rsid w:val="00B847B7"/>
    <w:rsid w:val="00B8734B"/>
    <w:rsid w:val="00BA19F5"/>
    <w:rsid w:val="00BB15D8"/>
    <w:rsid w:val="00BC7855"/>
    <w:rsid w:val="00BD7E36"/>
    <w:rsid w:val="00BE2A1A"/>
    <w:rsid w:val="00BE5D58"/>
    <w:rsid w:val="00BF2F22"/>
    <w:rsid w:val="00BF3B6B"/>
    <w:rsid w:val="00BF4FC2"/>
    <w:rsid w:val="00C0232D"/>
    <w:rsid w:val="00C0761F"/>
    <w:rsid w:val="00C10A9B"/>
    <w:rsid w:val="00C15839"/>
    <w:rsid w:val="00C21ABD"/>
    <w:rsid w:val="00C23243"/>
    <w:rsid w:val="00C246F5"/>
    <w:rsid w:val="00C34A3B"/>
    <w:rsid w:val="00C36075"/>
    <w:rsid w:val="00C4399C"/>
    <w:rsid w:val="00C567A7"/>
    <w:rsid w:val="00C663CB"/>
    <w:rsid w:val="00C72240"/>
    <w:rsid w:val="00C83A62"/>
    <w:rsid w:val="00C9366C"/>
    <w:rsid w:val="00C95186"/>
    <w:rsid w:val="00C95F6D"/>
    <w:rsid w:val="00C96CE8"/>
    <w:rsid w:val="00CA117A"/>
    <w:rsid w:val="00CC1613"/>
    <w:rsid w:val="00CC2CA8"/>
    <w:rsid w:val="00CC4729"/>
    <w:rsid w:val="00CE4002"/>
    <w:rsid w:val="00CF032D"/>
    <w:rsid w:val="00CF09F2"/>
    <w:rsid w:val="00CF638C"/>
    <w:rsid w:val="00D0073E"/>
    <w:rsid w:val="00D01074"/>
    <w:rsid w:val="00D11055"/>
    <w:rsid w:val="00D13359"/>
    <w:rsid w:val="00D21AF7"/>
    <w:rsid w:val="00D42290"/>
    <w:rsid w:val="00D5363E"/>
    <w:rsid w:val="00D71D50"/>
    <w:rsid w:val="00D72F97"/>
    <w:rsid w:val="00D85086"/>
    <w:rsid w:val="00D9271C"/>
    <w:rsid w:val="00D92F41"/>
    <w:rsid w:val="00D95CAF"/>
    <w:rsid w:val="00DA1272"/>
    <w:rsid w:val="00DA2903"/>
    <w:rsid w:val="00DB53D0"/>
    <w:rsid w:val="00DC2489"/>
    <w:rsid w:val="00DC3CF0"/>
    <w:rsid w:val="00DD057E"/>
    <w:rsid w:val="00DD4618"/>
    <w:rsid w:val="00DE5ADC"/>
    <w:rsid w:val="00DF2377"/>
    <w:rsid w:val="00DF569E"/>
    <w:rsid w:val="00DF6F46"/>
    <w:rsid w:val="00E07F87"/>
    <w:rsid w:val="00E1596A"/>
    <w:rsid w:val="00E20564"/>
    <w:rsid w:val="00E21299"/>
    <w:rsid w:val="00E23DF6"/>
    <w:rsid w:val="00E303EC"/>
    <w:rsid w:val="00E30AC7"/>
    <w:rsid w:val="00E33B7C"/>
    <w:rsid w:val="00E4027B"/>
    <w:rsid w:val="00E5639D"/>
    <w:rsid w:val="00E81A4A"/>
    <w:rsid w:val="00E82C7C"/>
    <w:rsid w:val="00E830C2"/>
    <w:rsid w:val="00E830C7"/>
    <w:rsid w:val="00E8400A"/>
    <w:rsid w:val="00E8774A"/>
    <w:rsid w:val="00E87A55"/>
    <w:rsid w:val="00E9281E"/>
    <w:rsid w:val="00E9534C"/>
    <w:rsid w:val="00EA4B18"/>
    <w:rsid w:val="00EA6110"/>
    <w:rsid w:val="00EB09B3"/>
    <w:rsid w:val="00EC529D"/>
    <w:rsid w:val="00ED069F"/>
    <w:rsid w:val="00ED2E9E"/>
    <w:rsid w:val="00ED3E2E"/>
    <w:rsid w:val="00EE282F"/>
    <w:rsid w:val="00EF32E7"/>
    <w:rsid w:val="00EF3CC1"/>
    <w:rsid w:val="00F15937"/>
    <w:rsid w:val="00F15A5B"/>
    <w:rsid w:val="00F15E65"/>
    <w:rsid w:val="00F1760C"/>
    <w:rsid w:val="00F20442"/>
    <w:rsid w:val="00F3513D"/>
    <w:rsid w:val="00F506BB"/>
    <w:rsid w:val="00F52806"/>
    <w:rsid w:val="00F57304"/>
    <w:rsid w:val="00F60643"/>
    <w:rsid w:val="00F62060"/>
    <w:rsid w:val="00F63F22"/>
    <w:rsid w:val="00F75C7F"/>
    <w:rsid w:val="00F808DD"/>
    <w:rsid w:val="00F82240"/>
    <w:rsid w:val="00F96FF1"/>
    <w:rsid w:val="00FA083E"/>
    <w:rsid w:val="00FA3C5E"/>
    <w:rsid w:val="00FB1820"/>
    <w:rsid w:val="00FB5B41"/>
    <w:rsid w:val="00FB69CB"/>
    <w:rsid w:val="00FC1BA3"/>
    <w:rsid w:val="00FD099D"/>
    <w:rsid w:val="00FD2F77"/>
    <w:rsid w:val="00FE3DF4"/>
    <w:rsid w:val="00FE6DC4"/>
    <w:rsid w:val="00FF22B8"/>
    <w:rsid w:val="00FF2D4B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E5D6CDC-C6AC-45DE-A0E7-A494A91D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44"/>
    <w:rPr>
      <w:sz w:val="24"/>
      <w:lang w:val="en-AU" w:eastAsia="en-GB"/>
    </w:rPr>
  </w:style>
  <w:style w:type="paragraph" w:styleId="1">
    <w:name w:val="heading 1"/>
    <w:basedOn w:val="a"/>
    <w:next w:val="a"/>
    <w:link w:val="1Char"/>
    <w:uiPriority w:val="99"/>
    <w:qFormat/>
    <w:rsid w:val="003B2944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Char"/>
    <w:uiPriority w:val="99"/>
    <w:qFormat/>
    <w:rsid w:val="003B2944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5B706E"/>
    <w:rPr>
      <w:b/>
      <w:bCs/>
      <w:kern w:val="44"/>
      <w:sz w:val="44"/>
      <w:szCs w:val="44"/>
      <w:lang w:val="en-AU" w:eastAsia="en-GB"/>
    </w:rPr>
  </w:style>
  <w:style w:type="character" w:customStyle="1" w:styleId="2Char">
    <w:name w:val="标题 2 Char"/>
    <w:link w:val="2"/>
    <w:uiPriority w:val="9"/>
    <w:semiHidden/>
    <w:rsid w:val="005B706E"/>
    <w:rPr>
      <w:rFonts w:ascii="Cambria" w:eastAsia="宋体" w:hAnsi="Cambria" w:cs="Times New Roman"/>
      <w:b/>
      <w:bCs/>
      <w:kern w:val="0"/>
      <w:sz w:val="32"/>
      <w:szCs w:val="32"/>
      <w:lang w:val="en-AU" w:eastAsia="en-GB"/>
    </w:rPr>
  </w:style>
  <w:style w:type="paragraph" w:styleId="a3">
    <w:name w:val="caption"/>
    <w:basedOn w:val="a"/>
    <w:next w:val="a"/>
    <w:uiPriority w:val="99"/>
    <w:qFormat/>
    <w:rsid w:val="003B2944"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link w:val="Char"/>
    <w:uiPriority w:val="99"/>
    <w:rsid w:val="003B2944"/>
    <w:pPr>
      <w:jc w:val="both"/>
    </w:pPr>
    <w:rPr>
      <w:sz w:val="20"/>
    </w:rPr>
  </w:style>
  <w:style w:type="character" w:customStyle="1" w:styleId="Char">
    <w:name w:val="正文文本 Char"/>
    <w:link w:val="a4"/>
    <w:uiPriority w:val="99"/>
    <w:semiHidden/>
    <w:rsid w:val="005B706E"/>
    <w:rPr>
      <w:kern w:val="0"/>
      <w:sz w:val="24"/>
      <w:szCs w:val="20"/>
      <w:lang w:val="en-AU" w:eastAsia="en-GB"/>
    </w:rPr>
  </w:style>
  <w:style w:type="paragraph" w:styleId="a5">
    <w:name w:val="Title"/>
    <w:basedOn w:val="a"/>
    <w:link w:val="Char0"/>
    <w:uiPriority w:val="99"/>
    <w:qFormat/>
    <w:rsid w:val="003B2944"/>
    <w:pPr>
      <w:jc w:val="center"/>
    </w:pPr>
    <w:rPr>
      <w:b/>
      <w:sz w:val="36"/>
    </w:rPr>
  </w:style>
  <w:style w:type="character" w:customStyle="1" w:styleId="Char0">
    <w:name w:val="标题 Char"/>
    <w:link w:val="a5"/>
    <w:uiPriority w:val="10"/>
    <w:rsid w:val="005B706E"/>
    <w:rPr>
      <w:rFonts w:ascii="Cambria" w:hAnsi="Cambria" w:cs="Times New Roman"/>
      <w:b/>
      <w:bCs/>
      <w:kern w:val="0"/>
      <w:sz w:val="32"/>
      <w:szCs w:val="32"/>
      <w:lang w:val="en-AU" w:eastAsia="en-GB"/>
    </w:rPr>
  </w:style>
  <w:style w:type="paragraph" w:styleId="a6">
    <w:name w:val="Body Text Indent"/>
    <w:basedOn w:val="a"/>
    <w:link w:val="Char1"/>
    <w:uiPriority w:val="99"/>
    <w:rsid w:val="003B2944"/>
    <w:pPr>
      <w:ind w:left="360"/>
    </w:pPr>
  </w:style>
  <w:style w:type="character" w:customStyle="1" w:styleId="Char1">
    <w:name w:val="正文文本缩进 Char"/>
    <w:link w:val="a6"/>
    <w:uiPriority w:val="99"/>
    <w:semiHidden/>
    <w:rsid w:val="005B706E"/>
    <w:rPr>
      <w:kern w:val="0"/>
      <w:sz w:val="24"/>
      <w:szCs w:val="20"/>
      <w:lang w:val="en-AU" w:eastAsia="en-GB"/>
    </w:rPr>
  </w:style>
  <w:style w:type="paragraph" w:styleId="a7">
    <w:name w:val="List Paragraph"/>
    <w:basedOn w:val="a"/>
    <w:uiPriority w:val="99"/>
    <w:qFormat/>
    <w:rsid w:val="00B21BA8"/>
    <w:pPr>
      <w:ind w:left="720"/>
    </w:pPr>
  </w:style>
  <w:style w:type="paragraph" w:styleId="a8">
    <w:name w:val="header"/>
    <w:basedOn w:val="a"/>
    <w:link w:val="Char2"/>
    <w:uiPriority w:val="99"/>
    <w:rsid w:val="00B370F7"/>
    <w:pPr>
      <w:tabs>
        <w:tab w:val="center" w:pos="4513"/>
        <w:tab w:val="right" w:pos="9026"/>
      </w:tabs>
    </w:pPr>
  </w:style>
  <w:style w:type="character" w:customStyle="1" w:styleId="Char2">
    <w:name w:val="页眉 Char"/>
    <w:link w:val="a8"/>
    <w:uiPriority w:val="99"/>
    <w:locked/>
    <w:rsid w:val="00B370F7"/>
    <w:rPr>
      <w:sz w:val="24"/>
      <w:lang w:val="en-AU" w:eastAsia="en-GB"/>
    </w:rPr>
  </w:style>
  <w:style w:type="paragraph" w:styleId="a9">
    <w:name w:val="footer"/>
    <w:basedOn w:val="a"/>
    <w:link w:val="Char3"/>
    <w:uiPriority w:val="99"/>
    <w:rsid w:val="00B370F7"/>
    <w:pPr>
      <w:tabs>
        <w:tab w:val="center" w:pos="4513"/>
        <w:tab w:val="right" w:pos="9026"/>
      </w:tabs>
    </w:pPr>
  </w:style>
  <w:style w:type="character" w:customStyle="1" w:styleId="Char3">
    <w:name w:val="页脚 Char"/>
    <w:link w:val="a9"/>
    <w:uiPriority w:val="99"/>
    <w:locked/>
    <w:rsid w:val="00B370F7"/>
    <w:rPr>
      <w:sz w:val="24"/>
      <w:lang w:val="en-AU" w:eastAsia="en-GB"/>
    </w:rPr>
  </w:style>
  <w:style w:type="paragraph" w:styleId="aa">
    <w:name w:val="Balloon Text"/>
    <w:basedOn w:val="a"/>
    <w:link w:val="Char4"/>
    <w:uiPriority w:val="99"/>
    <w:rsid w:val="00250D41"/>
    <w:rPr>
      <w:rFonts w:ascii="Tahoma" w:hAnsi="Tahoma" w:cs="Tahoma"/>
      <w:sz w:val="16"/>
      <w:szCs w:val="16"/>
    </w:rPr>
  </w:style>
  <w:style w:type="character" w:customStyle="1" w:styleId="Char4">
    <w:name w:val="批注框文本 Char"/>
    <w:link w:val="aa"/>
    <w:uiPriority w:val="99"/>
    <w:locked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uiPriority w:val="99"/>
    <w:semiHidden/>
    <w:rsid w:val="00250D41"/>
    <w:rPr>
      <w:rFonts w:cs="Times New Roman"/>
      <w:color w:val="808080"/>
    </w:rPr>
  </w:style>
  <w:style w:type="character" w:styleId="ac">
    <w:name w:val="Hyperlink"/>
    <w:uiPriority w:val="99"/>
    <w:rsid w:val="00250D41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A86C33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semiHidden/>
    <w:rsid w:val="00263865"/>
    <w:pPr>
      <w:spacing w:before="100" w:beforeAutospacing="1" w:after="100" w:afterAutospacing="1"/>
    </w:pPr>
    <w:rPr>
      <w:rFonts w:ascii="宋体" w:hAnsi="宋体" w:cs="宋体"/>
      <w:szCs w:val="24"/>
      <w:lang w:val="en-US" w:eastAsia="zh-CN"/>
    </w:rPr>
  </w:style>
  <w:style w:type="character" w:customStyle="1" w:styleId="apple-converted-space">
    <w:name w:val="apple-converted-space"/>
    <w:rsid w:val="00DC2489"/>
    <w:rPr>
      <w:rFonts w:cs="Times New Roman"/>
    </w:rPr>
  </w:style>
  <w:style w:type="paragraph" w:customStyle="1" w:styleId="sentence-other1">
    <w:name w:val="sentence-other1"/>
    <w:basedOn w:val="a"/>
    <w:rsid w:val="00A56003"/>
    <w:pPr>
      <w:spacing w:before="100" w:beforeAutospacing="1" w:after="100" w:afterAutospacing="1" w:line="200" w:lineRule="atLeast"/>
    </w:pPr>
    <w:rPr>
      <w:rFonts w:ascii="Arial" w:hAnsi="Arial" w:cs="Arial"/>
      <w:sz w:val="16"/>
      <w:szCs w:val="16"/>
      <w:lang w:val="en-US" w:eastAsia="zh-CN"/>
    </w:rPr>
  </w:style>
  <w:style w:type="character" w:customStyle="1" w:styleId="highlight">
    <w:name w:val="highlight"/>
    <w:rsid w:val="00231563"/>
    <w:rPr>
      <w:rFonts w:cs="Times New Roman"/>
    </w:rPr>
  </w:style>
  <w:style w:type="table" w:styleId="af">
    <w:name w:val="Table Grid"/>
    <w:basedOn w:val="a1"/>
    <w:uiPriority w:val="99"/>
    <w:rsid w:val="001744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596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73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722">
                  <w:marLeft w:val="0"/>
                  <w:marRight w:val="0"/>
                  <w:marTop w:val="0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7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3.png"/><Relationship Id="rId55" Type="http://schemas.openxmlformats.org/officeDocument/2006/relationships/image" Target="media/image2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image" Target="media/image18.png"/><Relationship Id="rId54" Type="http://schemas.openxmlformats.org/officeDocument/2006/relationships/image" Target="media/image2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6.bin"/><Relationship Id="rId53" Type="http://schemas.openxmlformats.org/officeDocument/2006/relationships/image" Target="media/image26.png"/><Relationship Id="rId58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8.bin"/><Relationship Id="rId57" Type="http://schemas.openxmlformats.org/officeDocument/2006/relationships/image" Target="media/image30.png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5.png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image" Target="media/image29.png"/><Relationship Id="rId8" Type="http://schemas.openxmlformats.org/officeDocument/2006/relationships/hyperlink" Target="mailto:caopj@nim.ac.cn" TargetMode="External"/><Relationship Id="rId51" Type="http://schemas.openxmlformats.org/officeDocument/2006/relationships/image" Target="media/image24.png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png"/><Relationship Id="rId46" Type="http://schemas.openxmlformats.org/officeDocument/2006/relationships/image" Target="media/image21.wmf"/><Relationship Id="rId59" Type="http://schemas.openxmlformats.org/officeDocument/2006/relationships/oleObject" Target="embeddings/oleObject1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2EEC-3B90-4379-91CB-DD6B6084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4379</TotalTime>
  <Pages>5</Pages>
  <Words>2934</Words>
  <Characters>16727</Characters>
  <Application>Microsoft Office Word</Application>
  <DocSecurity>0</DocSecurity>
  <Lines>139</Lines>
  <Paragraphs>39</Paragraphs>
  <ScaleCrop>false</ScaleCrop>
  <Company>Metrology Society of Australia</Company>
  <LinksUpToDate>false</LinksUpToDate>
  <CharactersWithSpaces>19622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subject/>
  <dc:creator>rod.white</dc:creator>
  <cp:keywords/>
  <dc:description/>
  <cp:lastModifiedBy>NTKO</cp:lastModifiedBy>
  <cp:revision>124</cp:revision>
  <cp:lastPrinted>2015-08-31T03:45:00Z</cp:lastPrinted>
  <dcterms:created xsi:type="dcterms:W3CDTF">2016-02-08T13:58:00Z</dcterms:created>
  <dcterms:modified xsi:type="dcterms:W3CDTF">2016-08-08T01:49:00Z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